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95F8" w14:textId="77777777" w:rsidR="003837B6" w:rsidRDefault="007F33B3">
      <w:pPr>
        <w:ind w:left="3248"/>
        <w:rPr>
          <w:rFonts w:ascii="Times New Roman"/>
          <w:sz w:val="20"/>
        </w:rPr>
      </w:pPr>
      <w:r>
        <w:rPr>
          <w:rFonts w:ascii="Times New Roman"/>
          <w:noProof/>
          <w:sz w:val="20"/>
        </w:rPr>
        <w:drawing>
          <wp:inline distT="0" distB="0" distL="0" distR="0" wp14:anchorId="0EF46E5B" wp14:editId="523A4078">
            <wp:extent cx="2614237" cy="585216"/>
            <wp:effectExtent l="0" t="0" r="0" b="0"/>
            <wp:docPr id="1" name="image1.jpeg" descr="C:\Users\nasma\Desktop\NEW LOGO.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614237" cy="585216"/>
                    </a:xfrm>
                    <a:prstGeom prst="rect">
                      <a:avLst/>
                    </a:prstGeom>
                  </pic:spPr>
                </pic:pic>
              </a:graphicData>
            </a:graphic>
          </wp:inline>
        </w:drawing>
      </w:r>
    </w:p>
    <w:p w14:paraId="3A763232" w14:textId="77777777" w:rsidR="003837B6" w:rsidRDefault="003837B6">
      <w:pPr>
        <w:rPr>
          <w:rFonts w:ascii="Times New Roman"/>
          <w:sz w:val="20"/>
        </w:rPr>
      </w:pPr>
    </w:p>
    <w:p w14:paraId="63707F9B" w14:textId="77777777" w:rsidR="003837B6" w:rsidRDefault="003837B6">
      <w:pPr>
        <w:spacing w:before="2" w:after="1"/>
        <w:rPr>
          <w:rFonts w:ascii="Times New Roman"/>
          <w:sz w:val="12"/>
        </w:rPr>
      </w:pPr>
    </w:p>
    <w:tbl>
      <w:tblPr>
        <w:tblW w:w="106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624"/>
        <w:gridCol w:w="3912"/>
        <w:gridCol w:w="1175"/>
        <w:gridCol w:w="1974"/>
        <w:gridCol w:w="2136"/>
      </w:tblGrid>
      <w:tr w:rsidR="003837B6" w14:paraId="76398734" w14:textId="77777777" w:rsidTr="00BA6303">
        <w:trPr>
          <w:trHeight w:val="292"/>
        </w:trPr>
        <w:tc>
          <w:tcPr>
            <w:tcW w:w="1471" w:type="dxa"/>
            <w:gridSpan w:val="2"/>
            <w:shd w:val="clear" w:color="auto" w:fill="D9D9D9" w:themeFill="background1" w:themeFillShade="D9"/>
          </w:tcPr>
          <w:p w14:paraId="6DDC362C" w14:textId="77777777" w:rsidR="003837B6" w:rsidRDefault="007F33B3">
            <w:pPr>
              <w:pStyle w:val="TableParagraph"/>
              <w:spacing w:line="272" w:lineRule="exact"/>
              <w:ind w:left="107"/>
              <w:rPr>
                <w:b/>
                <w:sz w:val="24"/>
              </w:rPr>
            </w:pPr>
            <w:r>
              <w:rPr>
                <w:b/>
                <w:sz w:val="24"/>
              </w:rPr>
              <w:t>MINUTES</w:t>
            </w:r>
          </w:p>
        </w:tc>
        <w:tc>
          <w:tcPr>
            <w:tcW w:w="9197" w:type="dxa"/>
            <w:gridSpan w:val="4"/>
          </w:tcPr>
          <w:p w14:paraId="34172029" w14:textId="77777777" w:rsidR="003837B6" w:rsidRDefault="007F33B3">
            <w:pPr>
              <w:pStyle w:val="TableParagraph"/>
              <w:spacing w:line="272" w:lineRule="exact"/>
              <w:ind w:left="108"/>
              <w:rPr>
                <w:b/>
                <w:sz w:val="24"/>
              </w:rPr>
            </w:pPr>
            <w:r>
              <w:rPr>
                <w:b/>
                <w:sz w:val="24"/>
              </w:rPr>
              <w:t>NASMA</w:t>
            </w:r>
            <w:r>
              <w:rPr>
                <w:b/>
                <w:spacing w:val="-2"/>
                <w:sz w:val="24"/>
              </w:rPr>
              <w:t xml:space="preserve"> </w:t>
            </w:r>
            <w:r>
              <w:rPr>
                <w:b/>
                <w:sz w:val="24"/>
              </w:rPr>
              <w:t>WALES</w:t>
            </w:r>
            <w:r>
              <w:rPr>
                <w:b/>
                <w:spacing w:val="-3"/>
                <w:sz w:val="24"/>
              </w:rPr>
              <w:t xml:space="preserve"> </w:t>
            </w:r>
            <w:r>
              <w:rPr>
                <w:b/>
                <w:sz w:val="24"/>
              </w:rPr>
              <w:t>REGIONAL</w:t>
            </w:r>
            <w:r>
              <w:rPr>
                <w:b/>
                <w:spacing w:val="-3"/>
                <w:sz w:val="24"/>
              </w:rPr>
              <w:t xml:space="preserve"> </w:t>
            </w:r>
            <w:r>
              <w:rPr>
                <w:b/>
                <w:sz w:val="24"/>
              </w:rPr>
              <w:t>MEETING</w:t>
            </w:r>
          </w:p>
        </w:tc>
      </w:tr>
      <w:tr w:rsidR="003837B6" w14:paraId="42A9D59B" w14:textId="77777777" w:rsidTr="00BA6303">
        <w:trPr>
          <w:trHeight w:val="292"/>
        </w:trPr>
        <w:tc>
          <w:tcPr>
            <w:tcW w:w="1471" w:type="dxa"/>
            <w:gridSpan w:val="2"/>
            <w:shd w:val="clear" w:color="auto" w:fill="D9D9D9" w:themeFill="background1" w:themeFillShade="D9"/>
          </w:tcPr>
          <w:p w14:paraId="1804CC94" w14:textId="77777777" w:rsidR="003837B6" w:rsidRDefault="007F33B3">
            <w:pPr>
              <w:pStyle w:val="TableParagraph"/>
              <w:spacing w:line="272" w:lineRule="exact"/>
              <w:ind w:left="107"/>
              <w:rPr>
                <w:b/>
                <w:sz w:val="24"/>
              </w:rPr>
            </w:pPr>
            <w:r>
              <w:rPr>
                <w:b/>
                <w:sz w:val="24"/>
              </w:rPr>
              <w:t>DATE</w:t>
            </w:r>
          </w:p>
        </w:tc>
        <w:tc>
          <w:tcPr>
            <w:tcW w:w="9197" w:type="dxa"/>
            <w:gridSpan w:val="4"/>
          </w:tcPr>
          <w:p w14:paraId="0B2918D2" w14:textId="1EAD87E8" w:rsidR="003837B6" w:rsidRDefault="00DF0274">
            <w:pPr>
              <w:pStyle w:val="TableParagraph"/>
              <w:spacing w:line="272" w:lineRule="exact"/>
              <w:ind w:left="108"/>
              <w:rPr>
                <w:b/>
                <w:sz w:val="24"/>
              </w:rPr>
            </w:pPr>
            <w:r>
              <w:rPr>
                <w:b/>
                <w:sz w:val="24"/>
              </w:rPr>
              <w:t>21</w:t>
            </w:r>
            <w:r w:rsidRPr="00DF0274">
              <w:rPr>
                <w:b/>
                <w:sz w:val="24"/>
                <w:vertAlign w:val="superscript"/>
              </w:rPr>
              <w:t>st</w:t>
            </w:r>
            <w:r>
              <w:rPr>
                <w:b/>
                <w:sz w:val="24"/>
              </w:rPr>
              <w:t xml:space="preserve"> January </w:t>
            </w:r>
            <w:r w:rsidR="007F33B3">
              <w:rPr>
                <w:b/>
                <w:sz w:val="24"/>
              </w:rPr>
              <w:t>2026</w:t>
            </w:r>
          </w:p>
        </w:tc>
      </w:tr>
      <w:tr w:rsidR="003837B6" w14:paraId="58A4981B" w14:textId="77777777" w:rsidTr="00BA6303">
        <w:trPr>
          <w:trHeight w:val="292"/>
        </w:trPr>
        <w:tc>
          <w:tcPr>
            <w:tcW w:w="1471" w:type="dxa"/>
            <w:gridSpan w:val="2"/>
            <w:shd w:val="clear" w:color="auto" w:fill="D9D9D9" w:themeFill="background1" w:themeFillShade="D9"/>
          </w:tcPr>
          <w:p w14:paraId="08746052" w14:textId="77777777" w:rsidR="003837B6" w:rsidRDefault="007F33B3">
            <w:pPr>
              <w:pStyle w:val="TableParagraph"/>
              <w:spacing w:line="272" w:lineRule="exact"/>
              <w:ind w:left="107"/>
              <w:rPr>
                <w:b/>
                <w:sz w:val="24"/>
              </w:rPr>
            </w:pPr>
            <w:r>
              <w:rPr>
                <w:b/>
                <w:sz w:val="24"/>
              </w:rPr>
              <w:t>VENUE</w:t>
            </w:r>
          </w:p>
        </w:tc>
        <w:tc>
          <w:tcPr>
            <w:tcW w:w="9197" w:type="dxa"/>
            <w:gridSpan w:val="4"/>
          </w:tcPr>
          <w:p w14:paraId="739FE86D" w14:textId="77777777" w:rsidR="003837B6" w:rsidRDefault="007F33B3">
            <w:pPr>
              <w:pStyle w:val="TableParagraph"/>
              <w:spacing w:line="272" w:lineRule="exact"/>
              <w:ind w:left="108"/>
              <w:rPr>
                <w:b/>
                <w:sz w:val="24"/>
              </w:rPr>
            </w:pPr>
            <w:r>
              <w:rPr>
                <w:b/>
                <w:sz w:val="24"/>
              </w:rPr>
              <w:t>Online</w:t>
            </w:r>
          </w:p>
        </w:tc>
      </w:tr>
      <w:tr w:rsidR="003837B6" w14:paraId="4C421316" w14:textId="77777777" w:rsidTr="00BA6303">
        <w:trPr>
          <w:trHeight w:val="294"/>
        </w:trPr>
        <w:tc>
          <w:tcPr>
            <w:tcW w:w="1471" w:type="dxa"/>
            <w:gridSpan w:val="2"/>
            <w:shd w:val="clear" w:color="auto" w:fill="D9D9D9" w:themeFill="background1" w:themeFillShade="D9"/>
          </w:tcPr>
          <w:p w14:paraId="3D6C1D0C" w14:textId="77777777" w:rsidR="003837B6" w:rsidRDefault="007F33B3">
            <w:pPr>
              <w:pStyle w:val="TableParagraph"/>
              <w:spacing w:line="275" w:lineRule="exact"/>
              <w:ind w:left="107"/>
              <w:rPr>
                <w:b/>
                <w:sz w:val="24"/>
              </w:rPr>
            </w:pPr>
            <w:r>
              <w:rPr>
                <w:b/>
                <w:sz w:val="24"/>
              </w:rPr>
              <w:t>Chair</w:t>
            </w:r>
          </w:p>
        </w:tc>
        <w:tc>
          <w:tcPr>
            <w:tcW w:w="9197" w:type="dxa"/>
            <w:gridSpan w:val="4"/>
          </w:tcPr>
          <w:p w14:paraId="77A33C02" w14:textId="77777777" w:rsidR="003837B6" w:rsidRDefault="007F33B3">
            <w:pPr>
              <w:pStyle w:val="TableParagraph"/>
              <w:spacing w:line="275" w:lineRule="exact"/>
              <w:ind w:left="108"/>
              <w:rPr>
                <w:b/>
                <w:sz w:val="24"/>
              </w:rPr>
            </w:pPr>
            <w:r>
              <w:rPr>
                <w:b/>
                <w:sz w:val="24"/>
              </w:rPr>
              <w:t>Delyth</w:t>
            </w:r>
            <w:r>
              <w:rPr>
                <w:b/>
                <w:spacing w:val="-1"/>
                <w:sz w:val="24"/>
              </w:rPr>
              <w:t xml:space="preserve"> </w:t>
            </w:r>
            <w:r>
              <w:rPr>
                <w:b/>
                <w:sz w:val="24"/>
              </w:rPr>
              <w:t>Lewis</w:t>
            </w:r>
          </w:p>
        </w:tc>
      </w:tr>
      <w:tr w:rsidR="003837B6" w14:paraId="1821A254" w14:textId="77777777" w:rsidTr="00BA6303">
        <w:trPr>
          <w:trHeight w:val="645"/>
        </w:trPr>
        <w:tc>
          <w:tcPr>
            <w:tcW w:w="1471" w:type="dxa"/>
            <w:gridSpan w:val="2"/>
            <w:shd w:val="clear" w:color="auto" w:fill="D9D9D9" w:themeFill="background1" w:themeFillShade="D9"/>
          </w:tcPr>
          <w:p w14:paraId="1DE2FE4C" w14:textId="77777777" w:rsidR="003837B6" w:rsidRDefault="007F33B3">
            <w:pPr>
              <w:pStyle w:val="TableParagraph"/>
              <w:spacing w:line="292" w:lineRule="exact"/>
              <w:ind w:left="107"/>
              <w:rPr>
                <w:b/>
                <w:sz w:val="24"/>
              </w:rPr>
            </w:pPr>
            <w:r>
              <w:rPr>
                <w:b/>
                <w:sz w:val="24"/>
              </w:rPr>
              <w:t>Minutes</w:t>
            </w:r>
            <w:r>
              <w:rPr>
                <w:b/>
                <w:spacing w:val="-3"/>
                <w:sz w:val="24"/>
              </w:rPr>
              <w:t xml:space="preserve"> </w:t>
            </w:r>
            <w:r>
              <w:rPr>
                <w:b/>
                <w:sz w:val="24"/>
              </w:rPr>
              <w:t>by</w:t>
            </w:r>
          </w:p>
        </w:tc>
        <w:tc>
          <w:tcPr>
            <w:tcW w:w="9197" w:type="dxa"/>
            <w:gridSpan w:val="4"/>
          </w:tcPr>
          <w:p w14:paraId="28427224" w14:textId="77777777" w:rsidR="003837B6" w:rsidRDefault="007F33B3">
            <w:pPr>
              <w:pStyle w:val="TableParagraph"/>
              <w:spacing w:line="292" w:lineRule="exact"/>
              <w:ind w:left="108"/>
              <w:rPr>
                <w:b/>
                <w:sz w:val="24"/>
              </w:rPr>
            </w:pPr>
            <w:r>
              <w:rPr>
                <w:b/>
                <w:sz w:val="24"/>
              </w:rPr>
              <w:t>Delyth</w:t>
            </w:r>
            <w:r>
              <w:rPr>
                <w:b/>
                <w:spacing w:val="-1"/>
                <w:sz w:val="24"/>
              </w:rPr>
              <w:t xml:space="preserve"> </w:t>
            </w:r>
            <w:r>
              <w:rPr>
                <w:b/>
                <w:sz w:val="24"/>
              </w:rPr>
              <w:t>Lewis</w:t>
            </w:r>
          </w:p>
        </w:tc>
      </w:tr>
      <w:tr w:rsidR="003837B6" w14:paraId="6CEE300C" w14:textId="77777777" w:rsidTr="00BA6303">
        <w:trPr>
          <w:trHeight w:val="6177"/>
        </w:trPr>
        <w:tc>
          <w:tcPr>
            <w:tcW w:w="1471" w:type="dxa"/>
            <w:gridSpan w:val="2"/>
            <w:shd w:val="clear" w:color="auto" w:fill="D9D9D9" w:themeFill="background1" w:themeFillShade="D9"/>
          </w:tcPr>
          <w:p w14:paraId="5D5D1C6C" w14:textId="77777777" w:rsidR="003837B6" w:rsidRDefault="007F33B3">
            <w:pPr>
              <w:pStyle w:val="TableParagraph"/>
              <w:spacing w:line="268" w:lineRule="exact"/>
              <w:ind w:left="107"/>
              <w:rPr>
                <w:b/>
              </w:rPr>
            </w:pPr>
            <w:r>
              <w:rPr>
                <w:b/>
              </w:rPr>
              <w:t>ATTENDANCE</w:t>
            </w:r>
          </w:p>
        </w:tc>
        <w:tc>
          <w:tcPr>
            <w:tcW w:w="3912" w:type="dxa"/>
          </w:tcPr>
          <w:p w14:paraId="58184602" w14:textId="77777777" w:rsidR="003837B6" w:rsidRPr="00DF0274" w:rsidRDefault="007F33B3">
            <w:pPr>
              <w:pStyle w:val="TableParagraph"/>
              <w:ind w:left="108" w:right="1859"/>
              <w:rPr>
                <w:color w:val="000000" w:themeColor="text1"/>
              </w:rPr>
            </w:pPr>
            <w:r w:rsidRPr="00DF0274">
              <w:rPr>
                <w:color w:val="000000" w:themeColor="text1"/>
              </w:rPr>
              <w:t>Delyth Lewis, UWTSD</w:t>
            </w:r>
            <w:r w:rsidRPr="00DF0274">
              <w:rPr>
                <w:color w:val="000000" w:themeColor="text1"/>
                <w:spacing w:val="-47"/>
              </w:rPr>
              <w:t xml:space="preserve"> </w:t>
            </w:r>
            <w:r w:rsidRPr="00DF0274">
              <w:rPr>
                <w:color w:val="000000" w:themeColor="text1"/>
              </w:rPr>
              <w:t>Lucy</w:t>
            </w:r>
            <w:r w:rsidRPr="00DF0274">
              <w:rPr>
                <w:color w:val="000000" w:themeColor="text1"/>
                <w:spacing w:val="-3"/>
              </w:rPr>
              <w:t xml:space="preserve"> </w:t>
            </w:r>
            <w:r w:rsidRPr="00DF0274">
              <w:rPr>
                <w:color w:val="000000" w:themeColor="text1"/>
              </w:rPr>
              <w:t>Wigley,</w:t>
            </w:r>
            <w:r w:rsidRPr="00DF0274">
              <w:rPr>
                <w:color w:val="000000" w:themeColor="text1"/>
                <w:spacing w:val="-1"/>
              </w:rPr>
              <w:t xml:space="preserve"> </w:t>
            </w:r>
            <w:r w:rsidRPr="00DF0274">
              <w:rPr>
                <w:color w:val="000000" w:themeColor="text1"/>
              </w:rPr>
              <w:t>UWTSD</w:t>
            </w:r>
          </w:p>
          <w:p w14:paraId="36428E59" w14:textId="77777777" w:rsidR="003837B6" w:rsidRPr="00DF0274" w:rsidRDefault="007F33B3">
            <w:pPr>
              <w:pStyle w:val="TableParagraph"/>
              <w:ind w:left="108" w:right="1282"/>
              <w:rPr>
                <w:color w:val="EE0000"/>
              </w:rPr>
            </w:pPr>
            <w:r w:rsidRPr="00DF0274">
              <w:rPr>
                <w:color w:val="000000" w:themeColor="text1"/>
              </w:rPr>
              <w:t>Lynda Lloyd-Davies, UWTSD</w:t>
            </w:r>
            <w:r w:rsidRPr="00DF0274">
              <w:rPr>
                <w:color w:val="000000" w:themeColor="text1"/>
                <w:spacing w:val="-47"/>
              </w:rPr>
              <w:t xml:space="preserve"> </w:t>
            </w:r>
            <w:r w:rsidRPr="00DF0274">
              <w:rPr>
                <w:color w:val="000000" w:themeColor="text1"/>
              </w:rPr>
              <w:t>Liza</w:t>
            </w:r>
            <w:r w:rsidRPr="00DF0274">
              <w:rPr>
                <w:color w:val="000000" w:themeColor="text1"/>
                <w:spacing w:val="-1"/>
              </w:rPr>
              <w:t xml:space="preserve"> </w:t>
            </w:r>
            <w:r w:rsidRPr="00DF0274">
              <w:rPr>
                <w:color w:val="000000" w:themeColor="text1"/>
              </w:rPr>
              <w:t>James, UWTSD</w:t>
            </w:r>
          </w:p>
          <w:p w14:paraId="6464FE26" w14:textId="77777777" w:rsidR="00631284" w:rsidRDefault="007F33B3">
            <w:pPr>
              <w:pStyle w:val="TableParagraph"/>
              <w:spacing w:before="2" w:line="237" w:lineRule="auto"/>
              <w:ind w:left="107" w:right="630"/>
              <w:rPr>
                <w:color w:val="000000" w:themeColor="text1"/>
              </w:rPr>
            </w:pPr>
            <w:r w:rsidRPr="00DF0274">
              <w:rPr>
                <w:color w:val="000000" w:themeColor="text1"/>
              </w:rPr>
              <w:t>Wendy Williams, Bangor Uni</w:t>
            </w:r>
          </w:p>
          <w:p w14:paraId="325BBB15" w14:textId="3402A447" w:rsidR="003837B6" w:rsidRPr="00DF0274" w:rsidRDefault="007F33B3">
            <w:pPr>
              <w:pStyle w:val="TableParagraph"/>
              <w:spacing w:before="2" w:line="237" w:lineRule="auto"/>
              <w:ind w:left="107" w:right="630"/>
              <w:rPr>
                <w:color w:val="EE0000"/>
              </w:rPr>
            </w:pPr>
            <w:r w:rsidRPr="00DF0274">
              <w:rPr>
                <w:color w:val="000000" w:themeColor="text1"/>
              </w:rPr>
              <w:t>Jennifer</w:t>
            </w:r>
            <w:r w:rsidRPr="00DF0274">
              <w:rPr>
                <w:color w:val="000000" w:themeColor="text1"/>
                <w:spacing w:val="-1"/>
              </w:rPr>
              <w:t xml:space="preserve"> </w:t>
            </w:r>
            <w:r w:rsidRPr="00DF0274">
              <w:rPr>
                <w:color w:val="000000" w:themeColor="text1"/>
              </w:rPr>
              <w:t>Afia, USW</w:t>
            </w:r>
          </w:p>
          <w:p w14:paraId="0424EACD" w14:textId="77777777" w:rsidR="003837B6" w:rsidRPr="00DF0274" w:rsidRDefault="007F33B3">
            <w:pPr>
              <w:pStyle w:val="TableParagraph"/>
              <w:spacing w:before="1"/>
              <w:ind w:left="107" w:right="1778"/>
              <w:rPr>
                <w:color w:val="EE0000"/>
              </w:rPr>
            </w:pPr>
            <w:r w:rsidRPr="00DF0274">
              <w:rPr>
                <w:color w:val="000000" w:themeColor="text1"/>
              </w:rPr>
              <w:t>Sam Davies,</w:t>
            </w:r>
            <w:r w:rsidRPr="00DF0274">
              <w:rPr>
                <w:color w:val="000000" w:themeColor="text1"/>
                <w:spacing w:val="49"/>
              </w:rPr>
              <w:t xml:space="preserve"> </w:t>
            </w:r>
            <w:r w:rsidRPr="00DF0274">
              <w:rPr>
                <w:color w:val="000000" w:themeColor="text1"/>
              </w:rPr>
              <w:t>USW</w:t>
            </w:r>
            <w:r w:rsidRPr="00DF0274">
              <w:rPr>
                <w:color w:val="000000" w:themeColor="text1"/>
                <w:spacing w:val="1"/>
              </w:rPr>
              <w:t xml:space="preserve"> </w:t>
            </w:r>
            <w:r w:rsidRPr="00DF0274">
              <w:rPr>
                <w:color w:val="000000" w:themeColor="text1"/>
              </w:rPr>
              <w:t>Sally Willicombe, USW</w:t>
            </w:r>
            <w:r w:rsidRPr="00DF0274">
              <w:rPr>
                <w:color w:val="000000" w:themeColor="text1"/>
                <w:spacing w:val="-47"/>
              </w:rPr>
              <w:t xml:space="preserve"> </w:t>
            </w:r>
            <w:r w:rsidRPr="00DF0274">
              <w:rPr>
                <w:color w:val="000000" w:themeColor="text1"/>
              </w:rPr>
              <w:t>Sharon</w:t>
            </w:r>
            <w:r w:rsidRPr="00DF0274">
              <w:rPr>
                <w:color w:val="000000" w:themeColor="text1"/>
                <w:spacing w:val="-2"/>
              </w:rPr>
              <w:t xml:space="preserve"> </w:t>
            </w:r>
            <w:r w:rsidRPr="00DF0274">
              <w:rPr>
                <w:color w:val="000000" w:themeColor="text1"/>
              </w:rPr>
              <w:t>Bevan,</w:t>
            </w:r>
            <w:r w:rsidRPr="00DF0274">
              <w:rPr>
                <w:color w:val="000000" w:themeColor="text1"/>
                <w:spacing w:val="-1"/>
              </w:rPr>
              <w:t xml:space="preserve"> </w:t>
            </w:r>
            <w:r w:rsidRPr="00DF0274">
              <w:rPr>
                <w:color w:val="000000" w:themeColor="text1"/>
              </w:rPr>
              <w:t>USW</w:t>
            </w:r>
          </w:p>
          <w:p w14:paraId="08F1AF0C" w14:textId="77777777" w:rsidR="00631284" w:rsidRDefault="007F33B3">
            <w:pPr>
              <w:pStyle w:val="TableParagraph"/>
              <w:spacing w:before="1"/>
              <w:ind w:left="107" w:right="808"/>
              <w:rPr>
                <w:color w:val="000000" w:themeColor="text1"/>
              </w:rPr>
            </w:pPr>
            <w:r w:rsidRPr="00DF0274">
              <w:rPr>
                <w:color w:val="000000" w:themeColor="text1"/>
              </w:rPr>
              <w:t>Louise Miles, Cardiff Uni</w:t>
            </w:r>
          </w:p>
          <w:p w14:paraId="597427DF" w14:textId="77777777" w:rsidR="00631284" w:rsidRDefault="007F33B3">
            <w:pPr>
              <w:pStyle w:val="TableParagraph"/>
              <w:spacing w:before="1"/>
              <w:ind w:left="107" w:right="808"/>
              <w:rPr>
                <w:color w:val="000000" w:themeColor="text1"/>
              </w:rPr>
            </w:pPr>
            <w:r w:rsidRPr="00DF0274">
              <w:rPr>
                <w:color w:val="000000" w:themeColor="text1"/>
              </w:rPr>
              <w:t>Hannah Bundy, Cardiff Un</w:t>
            </w:r>
            <w:r w:rsidR="00631284">
              <w:rPr>
                <w:color w:val="000000" w:themeColor="text1"/>
              </w:rPr>
              <w:t>i</w:t>
            </w:r>
          </w:p>
          <w:p w14:paraId="2EE7AF47" w14:textId="77777777" w:rsidR="00631284" w:rsidRDefault="007F33B3">
            <w:pPr>
              <w:pStyle w:val="TableParagraph"/>
              <w:spacing w:before="1"/>
              <w:ind w:left="107" w:right="808"/>
              <w:rPr>
                <w:color w:val="000000" w:themeColor="text1"/>
              </w:rPr>
            </w:pPr>
            <w:r w:rsidRPr="00DF0274">
              <w:rPr>
                <w:color w:val="000000" w:themeColor="text1"/>
              </w:rPr>
              <w:t>Max Harvey, Cardiff Uni</w:t>
            </w:r>
          </w:p>
          <w:p w14:paraId="02FD583D" w14:textId="093BF942" w:rsidR="00DF0274" w:rsidRDefault="007F33B3">
            <w:pPr>
              <w:pStyle w:val="TableParagraph"/>
              <w:spacing w:before="1"/>
              <w:ind w:left="107" w:right="808"/>
              <w:rPr>
                <w:color w:val="000000" w:themeColor="text1"/>
              </w:rPr>
            </w:pPr>
            <w:r w:rsidRPr="00DF0274">
              <w:rPr>
                <w:color w:val="000000" w:themeColor="text1"/>
              </w:rPr>
              <w:t>Ian Cooper, Cardiff Uni</w:t>
            </w:r>
          </w:p>
          <w:p w14:paraId="1AA091C1" w14:textId="77777777" w:rsidR="00631284" w:rsidRDefault="00631284" w:rsidP="00631284">
            <w:pPr>
              <w:pStyle w:val="TableParagraph"/>
              <w:ind w:left="107" w:right="492"/>
              <w:rPr>
                <w:color w:val="000000" w:themeColor="text1"/>
              </w:rPr>
            </w:pPr>
            <w:r>
              <w:rPr>
                <w:color w:val="000000" w:themeColor="text1"/>
              </w:rPr>
              <w:t>Tania Hardisty, Cardiff Uni</w:t>
            </w:r>
          </w:p>
          <w:p w14:paraId="18C7B2CA" w14:textId="39DC5F80" w:rsidR="00DF0274" w:rsidRDefault="00DF0274" w:rsidP="00DF0274">
            <w:pPr>
              <w:pStyle w:val="TableParagraph"/>
              <w:ind w:left="107" w:right="492"/>
              <w:rPr>
                <w:color w:val="000000" w:themeColor="text1"/>
              </w:rPr>
            </w:pPr>
            <w:r>
              <w:rPr>
                <w:color w:val="000000" w:themeColor="text1"/>
              </w:rPr>
              <w:t>Siobhan Williams, Cardiff Uni</w:t>
            </w:r>
          </w:p>
          <w:p w14:paraId="1B1417E1" w14:textId="77777777" w:rsidR="00631284" w:rsidRDefault="007F33B3">
            <w:pPr>
              <w:pStyle w:val="TableParagraph"/>
              <w:ind w:left="107" w:right="429"/>
              <w:rPr>
                <w:color w:val="000000" w:themeColor="text1"/>
              </w:rPr>
            </w:pPr>
            <w:r w:rsidRPr="00DF0274">
              <w:rPr>
                <w:color w:val="000000" w:themeColor="text1"/>
              </w:rPr>
              <w:t>Rachel Edwards, Swansea Uni</w:t>
            </w:r>
          </w:p>
          <w:p w14:paraId="50804A02" w14:textId="39A8C82C" w:rsidR="003837B6" w:rsidRDefault="007F33B3">
            <w:pPr>
              <w:pStyle w:val="TableParagraph"/>
              <w:ind w:left="107" w:right="429"/>
              <w:rPr>
                <w:color w:val="000000" w:themeColor="text1"/>
              </w:rPr>
            </w:pPr>
            <w:r w:rsidRPr="00DF0274">
              <w:rPr>
                <w:color w:val="000000" w:themeColor="text1"/>
              </w:rPr>
              <w:t>Einir</w:t>
            </w:r>
            <w:r w:rsidRPr="00DF0274">
              <w:rPr>
                <w:color w:val="000000" w:themeColor="text1"/>
                <w:spacing w:val="-1"/>
              </w:rPr>
              <w:t xml:space="preserve"> </w:t>
            </w:r>
            <w:r w:rsidRPr="00DF0274">
              <w:rPr>
                <w:color w:val="000000" w:themeColor="text1"/>
              </w:rPr>
              <w:t>England, O.U.</w:t>
            </w:r>
          </w:p>
          <w:p w14:paraId="57AF1C7C" w14:textId="484D7E7F" w:rsidR="00802230" w:rsidRDefault="00802230" w:rsidP="00802230">
            <w:pPr>
              <w:pStyle w:val="TableParagraph"/>
              <w:ind w:left="107" w:right="492"/>
              <w:rPr>
                <w:color w:val="000000" w:themeColor="text1"/>
              </w:rPr>
            </w:pPr>
            <w:r>
              <w:rPr>
                <w:color w:val="000000" w:themeColor="text1"/>
              </w:rPr>
              <w:t>Samuel Harrison, O.U</w:t>
            </w:r>
          </w:p>
          <w:p w14:paraId="68E76F86" w14:textId="77777777" w:rsidR="00631284" w:rsidRDefault="007F33B3">
            <w:pPr>
              <w:pStyle w:val="TableParagraph"/>
              <w:ind w:left="107" w:right="492"/>
              <w:rPr>
                <w:color w:val="000000" w:themeColor="text1"/>
              </w:rPr>
            </w:pPr>
            <w:r w:rsidRPr="00DF0274">
              <w:rPr>
                <w:color w:val="000000" w:themeColor="text1"/>
              </w:rPr>
              <w:t>Emma Griffiths, Wrexham Uni</w:t>
            </w:r>
          </w:p>
          <w:p w14:paraId="3794CA0A" w14:textId="77777777" w:rsidR="00631284" w:rsidRDefault="007F33B3">
            <w:pPr>
              <w:pStyle w:val="TableParagraph"/>
              <w:ind w:left="107" w:right="492"/>
              <w:rPr>
                <w:color w:val="000000" w:themeColor="text1"/>
              </w:rPr>
            </w:pPr>
            <w:r w:rsidRPr="00DF0274">
              <w:rPr>
                <w:color w:val="000000" w:themeColor="text1"/>
              </w:rPr>
              <w:t>Adele Jones, Wrexham Uni</w:t>
            </w:r>
          </w:p>
          <w:p w14:paraId="0F4AD9C6" w14:textId="22573480" w:rsidR="003837B6" w:rsidRDefault="007F33B3">
            <w:pPr>
              <w:pStyle w:val="TableParagraph"/>
              <w:ind w:left="107" w:right="492"/>
              <w:rPr>
                <w:color w:val="000000" w:themeColor="text1"/>
              </w:rPr>
            </w:pPr>
            <w:r w:rsidRPr="00DF0274">
              <w:rPr>
                <w:color w:val="000000" w:themeColor="text1"/>
              </w:rPr>
              <w:t>Anna</w:t>
            </w:r>
            <w:r w:rsidRPr="00DF0274">
              <w:rPr>
                <w:color w:val="000000" w:themeColor="text1"/>
                <w:spacing w:val="-3"/>
              </w:rPr>
              <w:t xml:space="preserve"> </w:t>
            </w:r>
            <w:r w:rsidRPr="00DF0274">
              <w:rPr>
                <w:color w:val="000000" w:themeColor="text1"/>
              </w:rPr>
              <w:t>Ronnpage</w:t>
            </w:r>
            <w:r w:rsidRPr="00DF0274">
              <w:rPr>
                <w:color w:val="000000" w:themeColor="text1"/>
                <w:spacing w:val="-2"/>
              </w:rPr>
              <w:t xml:space="preserve"> </w:t>
            </w:r>
            <w:r w:rsidRPr="00DF0274">
              <w:rPr>
                <w:color w:val="000000" w:themeColor="text1"/>
              </w:rPr>
              <w:t>Wrexham</w:t>
            </w:r>
            <w:r w:rsidRPr="00DF0274">
              <w:rPr>
                <w:color w:val="000000" w:themeColor="text1"/>
                <w:spacing w:val="-3"/>
              </w:rPr>
              <w:t xml:space="preserve"> </w:t>
            </w:r>
            <w:r w:rsidRPr="00DF0274">
              <w:rPr>
                <w:color w:val="000000" w:themeColor="text1"/>
              </w:rPr>
              <w:t>Uni</w:t>
            </w:r>
          </w:p>
          <w:p w14:paraId="64A40D96" w14:textId="3DECE225" w:rsidR="00DF0274" w:rsidRDefault="00DF0274" w:rsidP="00631284">
            <w:pPr>
              <w:pStyle w:val="TableParagraph"/>
              <w:ind w:left="107" w:right="492"/>
            </w:pPr>
          </w:p>
        </w:tc>
        <w:tc>
          <w:tcPr>
            <w:tcW w:w="1175" w:type="dxa"/>
            <w:shd w:val="clear" w:color="auto" w:fill="D9D9D9" w:themeFill="background1" w:themeFillShade="D9"/>
          </w:tcPr>
          <w:p w14:paraId="04AA22B1" w14:textId="77777777" w:rsidR="003837B6" w:rsidRDefault="007F33B3">
            <w:pPr>
              <w:pStyle w:val="TableParagraph"/>
              <w:spacing w:line="268" w:lineRule="exact"/>
              <w:ind w:left="108"/>
              <w:rPr>
                <w:b/>
              </w:rPr>
            </w:pPr>
            <w:r>
              <w:rPr>
                <w:b/>
              </w:rPr>
              <w:t>APOLOGIES</w:t>
            </w:r>
          </w:p>
        </w:tc>
        <w:tc>
          <w:tcPr>
            <w:tcW w:w="4110" w:type="dxa"/>
            <w:gridSpan w:val="2"/>
          </w:tcPr>
          <w:p w14:paraId="6283755E" w14:textId="474103A3" w:rsidR="00DF0274" w:rsidRPr="00DF0274" w:rsidRDefault="007F33B3" w:rsidP="00DF0274">
            <w:pPr>
              <w:pStyle w:val="TableParagraph"/>
              <w:ind w:left="108" w:right="1310"/>
              <w:rPr>
                <w:color w:val="000000" w:themeColor="text1"/>
              </w:rPr>
            </w:pPr>
            <w:r w:rsidRPr="00DF0274">
              <w:rPr>
                <w:color w:val="000000" w:themeColor="text1"/>
              </w:rPr>
              <w:t>Sharon Alexander, UWTSD</w:t>
            </w:r>
            <w:r w:rsidRPr="00DF0274">
              <w:rPr>
                <w:color w:val="000000" w:themeColor="text1"/>
                <w:spacing w:val="-47"/>
              </w:rPr>
              <w:t xml:space="preserve"> </w:t>
            </w:r>
            <w:r w:rsidRPr="00DF0274">
              <w:rPr>
                <w:color w:val="000000" w:themeColor="text1"/>
              </w:rPr>
              <w:t>Jess</w:t>
            </w:r>
            <w:r w:rsidRPr="00DF0274">
              <w:rPr>
                <w:color w:val="000000" w:themeColor="text1"/>
                <w:spacing w:val="-1"/>
              </w:rPr>
              <w:t xml:space="preserve"> </w:t>
            </w:r>
            <w:r w:rsidRPr="00DF0274">
              <w:rPr>
                <w:color w:val="000000" w:themeColor="text1"/>
              </w:rPr>
              <w:t>Hughes, Swansea</w:t>
            </w:r>
            <w:r w:rsidR="00DF0274">
              <w:rPr>
                <w:color w:val="000000" w:themeColor="text1"/>
              </w:rPr>
              <w:t xml:space="preserve"> </w:t>
            </w:r>
            <w:r w:rsidR="00631284">
              <w:rPr>
                <w:color w:val="000000" w:themeColor="text1"/>
              </w:rPr>
              <w:t>Uni</w:t>
            </w:r>
          </w:p>
          <w:p w14:paraId="3E0C31F7" w14:textId="5CAF1595" w:rsidR="00DF0274" w:rsidRPr="00DF0274" w:rsidRDefault="00DF0274" w:rsidP="00DF0274">
            <w:pPr>
              <w:pStyle w:val="TableParagraph"/>
              <w:ind w:left="108" w:right="1310"/>
              <w:rPr>
                <w:color w:val="000000" w:themeColor="text1"/>
                <w:spacing w:val="1"/>
              </w:rPr>
            </w:pPr>
            <w:r w:rsidRPr="00DF0274">
              <w:rPr>
                <w:color w:val="000000" w:themeColor="text1"/>
              </w:rPr>
              <w:t>Da</w:t>
            </w:r>
            <w:r w:rsidR="007F33B3" w:rsidRPr="00DF0274">
              <w:rPr>
                <w:color w:val="000000" w:themeColor="text1"/>
              </w:rPr>
              <w:t xml:space="preserve">vid Evans. Swansea </w:t>
            </w:r>
            <w:r w:rsidR="00631284">
              <w:rPr>
                <w:color w:val="000000" w:themeColor="text1"/>
              </w:rPr>
              <w:t>Uni</w:t>
            </w:r>
            <w:r w:rsidR="007F33B3" w:rsidRPr="00DF0274">
              <w:rPr>
                <w:color w:val="000000" w:themeColor="text1"/>
                <w:spacing w:val="1"/>
              </w:rPr>
              <w:t xml:space="preserve"> </w:t>
            </w:r>
          </w:p>
          <w:p w14:paraId="3BA46D0C" w14:textId="17C3D685" w:rsidR="00DF0274" w:rsidRPr="00DF0274" w:rsidRDefault="007F33B3" w:rsidP="00DF0274">
            <w:pPr>
              <w:pStyle w:val="TableParagraph"/>
              <w:ind w:left="108" w:right="1310"/>
              <w:rPr>
                <w:color w:val="000000" w:themeColor="text1"/>
                <w:spacing w:val="1"/>
              </w:rPr>
            </w:pPr>
            <w:r w:rsidRPr="00DF0274">
              <w:rPr>
                <w:color w:val="000000" w:themeColor="text1"/>
              </w:rPr>
              <w:t xml:space="preserve">Samantha Beynon, </w:t>
            </w:r>
            <w:proofErr w:type="gramStart"/>
            <w:r w:rsidRPr="00DF0274">
              <w:rPr>
                <w:color w:val="000000" w:themeColor="text1"/>
              </w:rPr>
              <w:t>Swansea</w:t>
            </w:r>
            <w:r w:rsidR="00631284">
              <w:rPr>
                <w:color w:val="000000" w:themeColor="text1"/>
              </w:rPr>
              <w:t xml:space="preserve"> </w:t>
            </w:r>
            <w:r w:rsidRPr="00DF0274">
              <w:rPr>
                <w:color w:val="000000" w:themeColor="text1"/>
                <w:spacing w:val="-47"/>
              </w:rPr>
              <w:t xml:space="preserve"> </w:t>
            </w:r>
            <w:r w:rsidRPr="00DF0274">
              <w:rPr>
                <w:color w:val="000000" w:themeColor="text1"/>
              </w:rPr>
              <w:t>Jodie</w:t>
            </w:r>
            <w:proofErr w:type="gramEnd"/>
            <w:r w:rsidRPr="00DF0274">
              <w:rPr>
                <w:color w:val="000000" w:themeColor="text1"/>
              </w:rPr>
              <w:t xml:space="preserve"> </w:t>
            </w:r>
            <w:proofErr w:type="spellStart"/>
            <w:r w:rsidRPr="00DF0274">
              <w:rPr>
                <w:color w:val="000000" w:themeColor="text1"/>
              </w:rPr>
              <w:t>Loaring</w:t>
            </w:r>
            <w:proofErr w:type="spellEnd"/>
            <w:r w:rsidRPr="00DF0274">
              <w:rPr>
                <w:color w:val="000000" w:themeColor="text1"/>
              </w:rPr>
              <w:t xml:space="preserve">, Swansea </w:t>
            </w:r>
            <w:r w:rsidR="00631284">
              <w:rPr>
                <w:color w:val="000000" w:themeColor="text1"/>
              </w:rPr>
              <w:t>Uni</w:t>
            </w:r>
            <w:r w:rsidRPr="00DF0274">
              <w:rPr>
                <w:color w:val="000000" w:themeColor="text1"/>
                <w:spacing w:val="1"/>
              </w:rPr>
              <w:t xml:space="preserve"> </w:t>
            </w:r>
            <w:r w:rsidRPr="00DF0274">
              <w:rPr>
                <w:color w:val="000000" w:themeColor="text1"/>
              </w:rPr>
              <w:t xml:space="preserve">Hannah Prout, Swansea </w:t>
            </w:r>
            <w:r w:rsidR="00631284">
              <w:rPr>
                <w:color w:val="000000" w:themeColor="text1"/>
              </w:rPr>
              <w:t>Uni</w:t>
            </w:r>
            <w:r w:rsidRPr="00DF0274">
              <w:rPr>
                <w:color w:val="000000" w:themeColor="text1"/>
                <w:spacing w:val="1"/>
              </w:rPr>
              <w:t xml:space="preserve"> </w:t>
            </w:r>
          </w:p>
          <w:p w14:paraId="3A1C2F6C" w14:textId="77777777" w:rsidR="00631284" w:rsidRDefault="007F33B3">
            <w:pPr>
              <w:pStyle w:val="TableParagraph"/>
              <w:ind w:left="108" w:right="220"/>
              <w:rPr>
                <w:color w:val="000000" w:themeColor="text1"/>
              </w:rPr>
            </w:pPr>
            <w:r w:rsidRPr="00DF0274">
              <w:rPr>
                <w:color w:val="000000" w:themeColor="text1"/>
              </w:rPr>
              <w:t>Sarah Sudbury, Swansea Un</w:t>
            </w:r>
            <w:r w:rsidR="00631284">
              <w:rPr>
                <w:color w:val="000000" w:themeColor="text1"/>
              </w:rPr>
              <w:t>i</w:t>
            </w:r>
          </w:p>
          <w:p w14:paraId="5AA43594" w14:textId="1CE77D9C" w:rsidR="00631284" w:rsidRDefault="00631284">
            <w:pPr>
              <w:pStyle w:val="TableParagraph"/>
              <w:ind w:left="108" w:right="220"/>
              <w:rPr>
                <w:color w:val="000000" w:themeColor="text1"/>
              </w:rPr>
            </w:pPr>
            <w:r w:rsidRPr="00631284">
              <w:rPr>
                <w:color w:val="000000" w:themeColor="text1"/>
              </w:rPr>
              <w:t>Rebecca</w:t>
            </w:r>
            <w:r w:rsidRPr="00631284">
              <w:rPr>
                <w:color w:val="000000" w:themeColor="text1"/>
                <w:spacing w:val="-2"/>
              </w:rPr>
              <w:t xml:space="preserve"> </w:t>
            </w:r>
            <w:r w:rsidRPr="00631284">
              <w:rPr>
                <w:color w:val="000000" w:themeColor="text1"/>
              </w:rPr>
              <w:t>Steele, Swansea Uni</w:t>
            </w:r>
          </w:p>
          <w:p w14:paraId="62428404" w14:textId="66541075" w:rsidR="00DF0274" w:rsidRPr="00DF0274" w:rsidRDefault="007F33B3">
            <w:pPr>
              <w:pStyle w:val="TableParagraph"/>
              <w:ind w:left="108" w:right="220"/>
              <w:rPr>
                <w:color w:val="000000" w:themeColor="text1"/>
                <w:spacing w:val="1"/>
              </w:rPr>
            </w:pPr>
            <w:r w:rsidRPr="00DF0274">
              <w:rPr>
                <w:color w:val="000000" w:themeColor="text1"/>
              </w:rPr>
              <w:t>George Jones, Aberystwyth Uni</w:t>
            </w:r>
            <w:r w:rsidRPr="00DF0274">
              <w:rPr>
                <w:color w:val="000000" w:themeColor="text1"/>
                <w:spacing w:val="1"/>
              </w:rPr>
              <w:t xml:space="preserve"> </w:t>
            </w:r>
          </w:p>
          <w:p w14:paraId="771C8294" w14:textId="42084A9F" w:rsidR="00DF0274" w:rsidRDefault="00DF0274">
            <w:pPr>
              <w:pStyle w:val="TableParagraph"/>
              <w:ind w:left="108" w:right="220"/>
              <w:rPr>
                <w:color w:val="000000" w:themeColor="text1"/>
              </w:rPr>
            </w:pPr>
            <w:r w:rsidRPr="00DF0274">
              <w:rPr>
                <w:color w:val="000000" w:themeColor="text1"/>
              </w:rPr>
              <w:t>Katie Cooper, Aberystwyth Uni</w:t>
            </w:r>
          </w:p>
          <w:p w14:paraId="2B0A3A04" w14:textId="532381BD" w:rsidR="00DF0274" w:rsidRDefault="00DF0274">
            <w:pPr>
              <w:pStyle w:val="TableParagraph"/>
              <w:ind w:left="108" w:right="220"/>
              <w:rPr>
                <w:color w:val="000000" w:themeColor="text1"/>
                <w:spacing w:val="1"/>
              </w:rPr>
            </w:pPr>
            <w:r w:rsidRPr="00DF0274">
              <w:rPr>
                <w:color w:val="000000" w:themeColor="text1"/>
                <w:spacing w:val="-47"/>
              </w:rPr>
              <w:t xml:space="preserve"> </w:t>
            </w:r>
            <w:r w:rsidRPr="00DF0274">
              <w:rPr>
                <w:color w:val="000000" w:themeColor="text1"/>
              </w:rPr>
              <w:t>Cai Strachan, Aberystwyth Uni</w:t>
            </w:r>
            <w:r w:rsidRPr="00DF0274">
              <w:rPr>
                <w:color w:val="000000" w:themeColor="text1"/>
                <w:spacing w:val="1"/>
              </w:rPr>
              <w:t xml:space="preserve"> </w:t>
            </w:r>
          </w:p>
          <w:p w14:paraId="056B0EAD" w14:textId="1435108C" w:rsidR="00DF0274" w:rsidRDefault="00DF0274">
            <w:pPr>
              <w:pStyle w:val="TableParagraph"/>
              <w:ind w:left="108" w:right="220"/>
              <w:rPr>
                <w:color w:val="000000" w:themeColor="text1"/>
                <w:spacing w:val="1"/>
              </w:rPr>
            </w:pPr>
            <w:r>
              <w:rPr>
                <w:color w:val="000000" w:themeColor="text1"/>
                <w:spacing w:val="1"/>
              </w:rPr>
              <w:t>Rhodri Edwards, Aberystwyth Uni</w:t>
            </w:r>
          </w:p>
          <w:p w14:paraId="7106BC96" w14:textId="77777777" w:rsidR="00DF0274" w:rsidRPr="00631284" w:rsidRDefault="00DF0274" w:rsidP="00DF0274">
            <w:pPr>
              <w:pStyle w:val="TableParagraph"/>
              <w:spacing w:before="1"/>
              <w:ind w:left="107" w:right="808"/>
              <w:rPr>
                <w:color w:val="000000" w:themeColor="text1"/>
              </w:rPr>
            </w:pPr>
            <w:r w:rsidRPr="00631284">
              <w:rPr>
                <w:color w:val="000000" w:themeColor="text1"/>
              </w:rPr>
              <w:t>Emma</w:t>
            </w:r>
            <w:r w:rsidRPr="00631284">
              <w:rPr>
                <w:color w:val="000000" w:themeColor="text1"/>
                <w:spacing w:val="-1"/>
              </w:rPr>
              <w:t xml:space="preserve"> </w:t>
            </w:r>
            <w:r w:rsidRPr="00631284">
              <w:rPr>
                <w:color w:val="000000" w:themeColor="text1"/>
              </w:rPr>
              <w:t>Cook, Cardiff</w:t>
            </w:r>
            <w:r w:rsidRPr="00631284">
              <w:rPr>
                <w:color w:val="000000" w:themeColor="text1"/>
                <w:spacing w:val="-1"/>
              </w:rPr>
              <w:t xml:space="preserve"> </w:t>
            </w:r>
            <w:r w:rsidRPr="00631284">
              <w:rPr>
                <w:color w:val="000000" w:themeColor="text1"/>
              </w:rPr>
              <w:t>Met</w:t>
            </w:r>
          </w:p>
          <w:p w14:paraId="2A7DA773" w14:textId="77777777" w:rsidR="00DF0274" w:rsidRPr="00631284" w:rsidRDefault="00DF0274" w:rsidP="00DF0274">
            <w:pPr>
              <w:pStyle w:val="TableParagraph"/>
              <w:spacing w:line="268" w:lineRule="exact"/>
              <w:ind w:left="107"/>
              <w:rPr>
                <w:color w:val="000000" w:themeColor="text1"/>
              </w:rPr>
            </w:pPr>
            <w:r w:rsidRPr="00631284">
              <w:rPr>
                <w:color w:val="000000" w:themeColor="text1"/>
              </w:rPr>
              <w:t>Leanne</w:t>
            </w:r>
            <w:r w:rsidRPr="00631284">
              <w:rPr>
                <w:color w:val="000000" w:themeColor="text1"/>
                <w:spacing w:val="-2"/>
              </w:rPr>
              <w:t xml:space="preserve"> </w:t>
            </w:r>
            <w:r w:rsidRPr="00631284">
              <w:rPr>
                <w:color w:val="000000" w:themeColor="text1"/>
              </w:rPr>
              <w:t>Herberg,</w:t>
            </w:r>
            <w:r w:rsidRPr="00631284">
              <w:rPr>
                <w:color w:val="000000" w:themeColor="text1"/>
                <w:spacing w:val="-2"/>
              </w:rPr>
              <w:t xml:space="preserve"> </w:t>
            </w:r>
            <w:r w:rsidRPr="00631284">
              <w:rPr>
                <w:color w:val="000000" w:themeColor="text1"/>
              </w:rPr>
              <w:t>Cardiff</w:t>
            </w:r>
            <w:r w:rsidRPr="00631284">
              <w:rPr>
                <w:color w:val="000000" w:themeColor="text1"/>
                <w:spacing w:val="-5"/>
              </w:rPr>
              <w:t xml:space="preserve"> </w:t>
            </w:r>
            <w:r w:rsidRPr="00631284">
              <w:rPr>
                <w:color w:val="000000" w:themeColor="text1"/>
              </w:rPr>
              <w:t>Met</w:t>
            </w:r>
          </w:p>
          <w:p w14:paraId="6AFFA873" w14:textId="3A165296" w:rsidR="00DF0274" w:rsidRDefault="00DF0274">
            <w:pPr>
              <w:pStyle w:val="TableParagraph"/>
              <w:ind w:left="108" w:right="220"/>
            </w:pPr>
          </w:p>
        </w:tc>
      </w:tr>
      <w:tr w:rsidR="003837B6" w14:paraId="7F86BD8E" w14:textId="77777777" w:rsidTr="00BA6303">
        <w:trPr>
          <w:trHeight w:val="268"/>
        </w:trPr>
        <w:tc>
          <w:tcPr>
            <w:tcW w:w="847" w:type="dxa"/>
            <w:shd w:val="clear" w:color="auto" w:fill="D9D9D9" w:themeFill="background1" w:themeFillShade="D9"/>
          </w:tcPr>
          <w:p w14:paraId="08B62856" w14:textId="77777777" w:rsidR="003837B6" w:rsidRDefault="007F33B3">
            <w:pPr>
              <w:pStyle w:val="TableParagraph"/>
              <w:spacing w:line="248" w:lineRule="exact"/>
              <w:ind w:left="107"/>
              <w:rPr>
                <w:b/>
              </w:rPr>
            </w:pPr>
            <w:r>
              <w:rPr>
                <w:b/>
              </w:rPr>
              <w:t>1</w:t>
            </w:r>
          </w:p>
        </w:tc>
        <w:tc>
          <w:tcPr>
            <w:tcW w:w="7685" w:type="dxa"/>
            <w:gridSpan w:val="4"/>
            <w:shd w:val="clear" w:color="auto" w:fill="D9D9D9" w:themeFill="background1" w:themeFillShade="D9"/>
          </w:tcPr>
          <w:p w14:paraId="4F3614FA" w14:textId="77777777" w:rsidR="003837B6" w:rsidRDefault="007F33B3">
            <w:pPr>
              <w:pStyle w:val="TableParagraph"/>
              <w:spacing w:line="248" w:lineRule="exact"/>
              <w:ind w:left="108"/>
              <w:rPr>
                <w:b/>
              </w:rPr>
            </w:pPr>
            <w:r>
              <w:rPr>
                <w:b/>
              </w:rPr>
              <w:t>Welcome,</w:t>
            </w:r>
            <w:r>
              <w:rPr>
                <w:b/>
                <w:spacing w:val="-4"/>
              </w:rPr>
              <w:t xml:space="preserve"> </w:t>
            </w:r>
            <w:r>
              <w:rPr>
                <w:b/>
              </w:rPr>
              <w:t>minutes</w:t>
            </w:r>
            <w:r>
              <w:rPr>
                <w:b/>
                <w:spacing w:val="-2"/>
              </w:rPr>
              <w:t xml:space="preserve"> </w:t>
            </w:r>
            <w:r>
              <w:rPr>
                <w:b/>
              </w:rPr>
              <w:t>from</w:t>
            </w:r>
            <w:r>
              <w:rPr>
                <w:b/>
                <w:spacing w:val="-4"/>
              </w:rPr>
              <w:t xml:space="preserve"> </w:t>
            </w:r>
            <w:r>
              <w:rPr>
                <w:b/>
              </w:rPr>
              <w:t>last</w:t>
            </w:r>
            <w:r>
              <w:rPr>
                <w:b/>
                <w:spacing w:val="-2"/>
              </w:rPr>
              <w:t xml:space="preserve"> </w:t>
            </w:r>
            <w:r>
              <w:rPr>
                <w:b/>
              </w:rPr>
              <w:t>meeting</w:t>
            </w:r>
            <w:r>
              <w:rPr>
                <w:b/>
                <w:spacing w:val="-1"/>
              </w:rPr>
              <w:t xml:space="preserve"> </w:t>
            </w:r>
            <w:r>
              <w:rPr>
                <w:b/>
              </w:rPr>
              <w:t>and</w:t>
            </w:r>
            <w:r>
              <w:rPr>
                <w:b/>
                <w:spacing w:val="-3"/>
              </w:rPr>
              <w:t xml:space="preserve"> </w:t>
            </w:r>
            <w:r>
              <w:rPr>
                <w:b/>
              </w:rPr>
              <w:t>matters</w:t>
            </w:r>
            <w:r>
              <w:rPr>
                <w:b/>
                <w:spacing w:val="-4"/>
              </w:rPr>
              <w:t xml:space="preserve"> </w:t>
            </w:r>
            <w:r>
              <w:rPr>
                <w:b/>
              </w:rPr>
              <w:t>arising</w:t>
            </w:r>
          </w:p>
        </w:tc>
        <w:tc>
          <w:tcPr>
            <w:tcW w:w="2136" w:type="dxa"/>
            <w:shd w:val="clear" w:color="auto" w:fill="D9D9D9" w:themeFill="background1" w:themeFillShade="D9"/>
          </w:tcPr>
          <w:p w14:paraId="68CF9B53" w14:textId="77777777" w:rsidR="003837B6" w:rsidRDefault="007F33B3">
            <w:pPr>
              <w:pStyle w:val="TableParagraph"/>
              <w:spacing w:line="248" w:lineRule="exact"/>
              <w:ind w:left="107"/>
              <w:rPr>
                <w:b/>
              </w:rPr>
            </w:pPr>
            <w:r>
              <w:rPr>
                <w:b/>
              </w:rPr>
              <w:t>Action</w:t>
            </w:r>
          </w:p>
        </w:tc>
      </w:tr>
      <w:tr w:rsidR="003837B6" w14:paraId="3C13EFDA" w14:textId="77777777" w:rsidTr="00631284">
        <w:trPr>
          <w:trHeight w:val="5370"/>
        </w:trPr>
        <w:tc>
          <w:tcPr>
            <w:tcW w:w="847" w:type="dxa"/>
          </w:tcPr>
          <w:p w14:paraId="6F22DAD5" w14:textId="77777777" w:rsidR="003837B6" w:rsidRDefault="007F33B3">
            <w:pPr>
              <w:pStyle w:val="TableParagraph"/>
              <w:spacing w:line="268" w:lineRule="exact"/>
              <w:ind w:left="107"/>
              <w:rPr>
                <w:b/>
              </w:rPr>
            </w:pPr>
            <w:r>
              <w:rPr>
                <w:b/>
              </w:rPr>
              <w:t>1.1</w:t>
            </w:r>
          </w:p>
        </w:tc>
        <w:tc>
          <w:tcPr>
            <w:tcW w:w="7685" w:type="dxa"/>
            <w:gridSpan w:val="4"/>
          </w:tcPr>
          <w:p w14:paraId="27320D19" w14:textId="77777777" w:rsidR="003837B6" w:rsidRDefault="007F33B3">
            <w:pPr>
              <w:pStyle w:val="TableParagraph"/>
              <w:spacing w:line="480" w:lineRule="auto"/>
              <w:ind w:left="108" w:right="5943"/>
            </w:pPr>
            <w:r>
              <w:t>Minutes accepted</w:t>
            </w:r>
            <w:r>
              <w:rPr>
                <w:spacing w:val="-47"/>
              </w:rPr>
              <w:t xml:space="preserve"> </w:t>
            </w:r>
            <w:r>
              <w:t>Action</w:t>
            </w:r>
            <w:r>
              <w:rPr>
                <w:spacing w:val="-2"/>
              </w:rPr>
              <w:t xml:space="preserve"> </w:t>
            </w:r>
            <w:r>
              <w:t>points:</w:t>
            </w:r>
          </w:p>
          <w:p w14:paraId="441C66E5" w14:textId="77777777" w:rsidR="008E7217" w:rsidRDefault="008E7217" w:rsidP="008E7217">
            <w:pPr>
              <w:pStyle w:val="TableParagraph"/>
              <w:ind w:right="419"/>
            </w:pPr>
            <w:r>
              <w:rPr>
                <w:b/>
              </w:rPr>
              <w:t xml:space="preserve">   </w:t>
            </w:r>
            <w:r w:rsidR="007F33B3">
              <w:rPr>
                <w:b/>
              </w:rPr>
              <w:t xml:space="preserve">AP 1: </w:t>
            </w:r>
            <w:r w:rsidR="00392E78">
              <w:t xml:space="preserve">Leanne Herberg has been in contact with NASMA office request session </w:t>
            </w:r>
          </w:p>
          <w:p w14:paraId="1598AC57" w14:textId="77777777" w:rsidR="008E7217" w:rsidRDefault="008E7217" w:rsidP="008E7217">
            <w:pPr>
              <w:pStyle w:val="TableParagraph"/>
              <w:ind w:right="419"/>
              <w:rPr>
                <w:spacing w:val="-1"/>
              </w:rPr>
            </w:pPr>
            <w:r>
              <w:t xml:space="preserve">              o</w:t>
            </w:r>
            <w:r w:rsidR="00392E78">
              <w:t>n</w:t>
            </w:r>
            <w:r w:rsidR="00392E78">
              <w:rPr>
                <w:spacing w:val="1"/>
              </w:rPr>
              <w:t xml:space="preserve"> </w:t>
            </w:r>
            <w:r w:rsidR="00392E78">
              <w:t>Open</w:t>
            </w:r>
            <w:r w:rsidR="00392E78">
              <w:rPr>
                <w:spacing w:val="-3"/>
              </w:rPr>
              <w:t xml:space="preserve"> </w:t>
            </w:r>
            <w:r w:rsidR="00392E78">
              <w:t>Banking</w:t>
            </w:r>
            <w:r w:rsidR="00392E78">
              <w:rPr>
                <w:spacing w:val="-2"/>
              </w:rPr>
              <w:t xml:space="preserve"> </w:t>
            </w:r>
            <w:r w:rsidR="00392E78">
              <w:t>from</w:t>
            </w:r>
            <w:r w:rsidR="00392E78">
              <w:rPr>
                <w:spacing w:val="-1"/>
              </w:rPr>
              <w:t xml:space="preserve"> </w:t>
            </w:r>
            <w:r w:rsidR="00392E78">
              <w:t>NASMA</w:t>
            </w:r>
            <w:r w:rsidR="00392E78">
              <w:rPr>
                <w:spacing w:val="-1"/>
              </w:rPr>
              <w:t xml:space="preserve"> </w:t>
            </w:r>
            <w:r w:rsidR="00392E78">
              <w:t>and</w:t>
            </w:r>
            <w:r w:rsidR="00392E78">
              <w:rPr>
                <w:spacing w:val="-2"/>
              </w:rPr>
              <w:t xml:space="preserve"> </w:t>
            </w:r>
            <w:r w:rsidR="00392E78">
              <w:t>chased</w:t>
            </w:r>
            <w:r w:rsidR="00392E78">
              <w:rPr>
                <w:spacing w:val="-3"/>
              </w:rPr>
              <w:t xml:space="preserve"> </w:t>
            </w:r>
            <w:r w:rsidR="00392E78">
              <w:t>it</w:t>
            </w:r>
            <w:r w:rsidR="00392E78">
              <w:rPr>
                <w:spacing w:val="-3"/>
              </w:rPr>
              <w:t xml:space="preserve"> </w:t>
            </w:r>
            <w:r w:rsidR="00392E78">
              <w:t>up.</w:t>
            </w:r>
            <w:r w:rsidR="00392E78">
              <w:rPr>
                <w:spacing w:val="-1"/>
              </w:rPr>
              <w:t xml:space="preserve"> </w:t>
            </w:r>
            <w:r w:rsidR="00392E78">
              <w:t>EE</w:t>
            </w:r>
            <w:r w:rsidR="00392E78">
              <w:rPr>
                <w:spacing w:val="-2"/>
              </w:rPr>
              <w:t xml:space="preserve"> </w:t>
            </w:r>
            <w:r w:rsidR="00392E78">
              <w:t>to raise with</w:t>
            </w:r>
            <w:r w:rsidR="00392E78">
              <w:rPr>
                <w:spacing w:val="-5"/>
              </w:rPr>
              <w:t xml:space="preserve"> </w:t>
            </w:r>
            <w:r w:rsidR="00392E78">
              <w:t>Jack</w:t>
            </w:r>
            <w:r w:rsidR="00392E78">
              <w:rPr>
                <w:spacing w:val="-2"/>
              </w:rPr>
              <w:t xml:space="preserve"> </w:t>
            </w:r>
            <w:r w:rsidR="00392E78">
              <w:t>/</w:t>
            </w:r>
            <w:r w:rsidR="00392E78">
              <w:rPr>
                <w:spacing w:val="-1"/>
              </w:rPr>
              <w:t xml:space="preserve"> </w:t>
            </w:r>
            <w:r>
              <w:rPr>
                <w:spacing w:val="-1"/>
              </w:rPr>
              <w:t xml:space="preserve">  </w:t>
            </w:r>
          </w:p>
          <w:p w14:paraId="5496BDDA" w14:textId="59F583B4" w:rsidR="00392E78" w:rsidRDefault="008E7217" w:rsidP="008E7217">
            <w:pPr>
              <w:pStyle w:val="TableParagraph"/>
              <w:ind w:right="419"/>
            </w:pPr>
            <w:r>
              <w:rPr>
                <w:spacing w:val="-1"/>
              </w:rPr>
              <w:t xml:space="preserve">              </w:t>
            </w:r>
            <w:r w:rsidR="00392E78">
              <w:t>Shahida</w:t>
            </w:r>
          </w:p>
          <w:p w14:paraId="37C4B4CB" w14:textId="77777777" w:rsidR="003837B6" w:rsidRDefault="003837B6">
            <w:pPr>
              <w:pStyle w:val="TableParagraph"/>
              <w:spacing w:before="6"/>
              <w:rPr>
                <w:rFonts w:ascii="Times New Roman"/>
                <w:sz w:val="24"/>
              </w:rPr>
            </w:pPr>
          </w:p>
          <w:p w14:paraId="017FB4F0" w14:textId="77777777" w:rsidR="008E7217" w:rsidRDefault="007F33B3">
            <w:pPr>
              <w:pStyle w:val="TableParagraph"/>
              <w:ind w:left="107"/>
              <w:rPr>
                <w:spacing w:val="-47"/>
              </w:rPr>
            </w:pPr>
            <w:r>
              <w:rPr>
                <w:b/>
              </w:rPr>
              <w:t>AP</w:t>
            </w:r>
            <w:r>
              <w:rPr>
                <w:b/>
                <w:spacing w:val="-2"/>
              </w:rPr>
              <w:t xml:space="preserve"> </w:t>
            </w:r>
            <w:r>
              <w:rPr>
                <w:b/>
              </w:rPr>
              <w:t>2:</w:t>
            </w:r>
            <w:r>
              <w:rPr>
                <w:b/>
                <w:spacing w:val="43"/>
              </w:rPr>
              <w:t xml:space="preserve"> </w:t>
            </w:r>
            <w:r w:rsidR="00392E78">
              <w:t>Request to NASMA for Regional training on LLE after the SLC workshops as</w:t>
            </w:r>
            <w:r w:rsidR="00392E78">
              <w:rPr>
                <w:spacing w:val="-47"/>
              </w:rPr>
              <w:t xml:space="preserve"> </w:t>
            </w:r>
          </w:p>
          <w:p w14:paraId="1058A35F" w14:textId="77598A35" w:rsidR="003837B6" w:rsidRDefault="008E7217">
            <w:pPr>
              <w:pStyle w:val="TableParagraph"/>
              <w:ind w:left="107"/>
            </w:pPr>
            <w:r>
              <w:rPr>
                <w:b/>
              </w:rPr>
              <w:t xml:space="preserve">            </w:t>
            </w:r>
            <w:r w:rsidR="00392E78">
              <w:t>members</w:t>
            </w:r>
            <w:r w:rsidR="00392E78">
              <w:rPr>
                <w:spacing w:val="-3"/>
              </w:rPr>
              <w:t xml:space="preserve"> </w:t>
            </w:r>
            <w:r w:rsidR="00392E78">
              <w:t>need</w:t>
            </w:r>
            <w:r w:rsidR="00392E78">
              <w:rPr>
                <w:spacing w:val="-3"/>
              </w:rPr>
              <w:t xml:space="preserve"> </w:t>
            </w:r>
            <w:r w:rsidR="00392E78">
              <w:t>more</w:t>
            </w:r>
            <w:r w:rsidR="00392E78">
              <w:rPr>
                <w:spacing w:val="-2"/>
              </w:rPr>
              <w:t xml:space="preserve"> </w:t>
            </w:r>
            <w:r w:rsidR="00392E78">
              <w:t>clarity</w:t>
            </w:r>
            <w:r w:rsidR="00392E78">
              <w:rPr>
                <w:spacing w:val="-1"/>
              </w:rPr>
              <w:t xml:space="preserve"> </w:t>
            </w:r>
            <w:r w:rsidR="00392E78">
              <w:t>on</w:t>
            </w:r>
            <w:r w:rsidR="00392E78">
              <w:rPr>
                <w:spacing w:val="-3"/>
              </w:rPr>
              <w:t xml:space="preserve"> </w:t>
            </w:r>
            <w:r w:rsidR="00392E78">
              <w:t>the</w:t>
            </w:r>
            <w:r w:rsidR="00392E78">
              <w:rPr>
                <w:spacing w:val="1"/>
              </w:rPr>
              <w:t xml:space="preserve"> </w:t>
            </w:r>
            <w:r w:rsidR="00392E78">
              <w:t>new</w:t>
            </w:r>
            <w:r w:rsidR="00392E78">
              <w:rPr>
                <w:spacing w:val="1"/>
              </w:rPr>
              <w:t xml:space="preserve"> </w:t>
            </w:r>
            <w:r w:rsidR="00392E78">
              <w:t>system.</w:t>
            </w:r>
          </w:p>
          <w:p w14:paraId="33801BE6" w14:textId="77777777" w:rsidR="003837B6" w:rsidRDefault="003837B6">
            <w:pPr>
              <w:pStyle w:val="TableParagraph"/>
              <w:spacing w:before="4"/>
              <w:rPr>
                <w:rFonts w:ascii="Times New Roman"/>
                <w:sz w:val="23"/>
              </w:rPr>
            </w:pPr>
          </w:p>
          <w:p w14:paraId="54BB1CB9" w14:textId="7E541635" w:rsidR="003837B6" w:rsidRDefault="007F33B3">
            <w:pPr>
              <w:pStyle w:val="TableParagraph"/>
              <w:spacing w:before="1"/>
              <w:ind w:left="656" w:right="147" w:hanging="549"/>
            </w:pPr>
            <w:r>
              <w:rPr>
                <w:b/>
              </w:rPr>
              <w:t>AP 3:</w:t>
            </w:r>
            <w:r>
              <w:rPr>
                <w:b/>
                <w:spacing w:val="1"/>
              </w:rPr>
              <w:t xml:space="preserve"> </w:t>
            </w:r>
            <w:r w:rsidR="00392E78">
              <w:t>Supporting students applying for Asylum discussion sparked a request for a</w:t>
            </w:r>
            <w:r w:rsidR="00392E78">
              <w:rPr>
                <w:spacing w:val="-47"/>
              </w:rPr>
              <w:t xml:space="preserve"> </w:t>
            </w:r>
            <w:proofErr w:type="spellStart"/>
            <w:r w:rsidR="00392E78">
              <w:t>Jiscmail</w:t>
            </w:r>
            <w:proofErr w:type="spellEnd"/>
            <w:r w:rsidR="00392E78">
              <w:rPr>
                <w:spacing w:val="-1"/>
              </w:rPr>
              <w:t xml:space="preserve"> </w:t>
            </w:r>
            <w:r w:rsidR="00392E78">
              <w:t>discussion</w:t>
            </w:r>
            <w:r w:rsidR="00392E78">
              <w:rPr>
                <w:spacing w:val="-3"/>
              </w:rPr>
              <w:t xml:space="preserve"> </w:t>
            </w:r>
            <w:r w:rsidR="00392E78">
              <w:t>with</w:t>
            </w:r>
            <w:r w:rsidR="00392E78">
              <w:rPr>
                <w:spacing w:val="-1"/>
              </w:rPr>
              <w:t xml:space="preserve"> </w:t>
            </w:r>
            <w:r w:rsidR="00392E78">
              <w:t>steer from</w:t>
            </w:r>
            <w:r w:rsidR="00392E78">
              <w:rPr>
                <w:spacing w:val="-1"/>
              </w:rPr>
              <w:t xml:space="preserve"> </w:t>
            </w:r>
            <w:r w:rsidR="00392E78">
              <w:t>Lena</w:t>
            </w:r>
            <w:r w:rsidR="00392E78">
              <w:rPr>
                <w:spacing w:val="-2"/>
              </w:rPr>
              <w:t xml:space="preserve"> </w:t>
            </w:r>
            <w:r w:rsidR="00392E78">
              <w:t>Smith.</w:t>
            </w:r>
          </w:p>
          <w:p w14:paraId="505FDD80" w14:textId="77777777" w:rsidR="00392E78" w:rsidRDefault="00392E78">
            <w:pPr>
              <w:pStyle w:val="TableParagraph"/>
              <w:spacing w:before="1"/>
              <w:ind w:left="656" w:right="147" w:hanging="549"/>
            </w:pPr>
          </w:p>
          <w:p w14:paraId="207A6CCA" w14:textId="4118128F" w:rsidR="00392E78" w:rsidRDefault="00392E78" w:rsidP="00392E78">
            <w:pPr>
              <w:pStyle w:val="TableParagraph"/>
              <w:spacing w:before="1"/>
              <w:ind w:left="656" w:right="147" w:hanging="549"/>
            </w:pPr>
            <w:r w:rsidRPr="00392E78">
              <w:rPr>
                <w:b/>
                <w:bCs/>
                <w:color w:val="000000" w:themeColor="text1"/>
              </w:rPr>
              <w:t>AP 4</w:t>
            </w:r>
            <w:r w:rsidRPr="00392E78">
              <w:rPr>
                <w:color w:val="000000" w:themeColor="text1"/>
              </w:rPr>
              <w:t>:</w:t>
            </w:r>
            <w:r>
              <w:t xml:space="preserve"> SFW NHS funding opt-out for a year is now safeguarded for SFW </w:t>
            </w:r>
            <w:proofErr w:type="gramStart"/>
            <w:r>
              <w:t>students</w:t>
            </w:r>
            <w:r w:rsidR="008E7217">
              <w:t xml:space="preserve"> </w:t>
            </w:r>
            <w:r>
              <w:rPr>
                <w:spacing w:val="-48"/>
              </w:rPr>
              <w:t xml:space="preserve"> </w:t>
            </w:r>
            <w:r>
              <w:t>(</w:t>
            </w:r>
            <w:proofErr w:type="spellStart"/>
            <w:proofErr w:type="gramEnd"/>
            <w:r>
              <w:t>e.g</w:t>
            </w:r>
            <w:proofErr w:type="spellEnd"/>
            <w:r>
              <w:t xml:space="preserve"> during a repeat year) and a similar provision is needed for SFE.</w:t>
            </w:r>
            <w:r>
              <w:rPr>
                <w:spacing w:val="1"/>
              </w:rPr>
              <w:t xml:space="preserve"> </w:t>
            </w:r>
            <w:r>
              <w:t>EE to</w:t>
            </w:r>
            <w:r>
              <w:rPr>
                <w:spacing w:val="-47"/>
              </w:rPr>
              <w:t xml:space="preserve"> </w:t>
            </w:r>
            <w:r>
              <w:t>ask Ann, England</w:t>
            </w:r>
            <w:r>
              <w:rPr>
                <w:spacing w:val="-1"/>
              </w:rPr>
              <w:t xml:space="preserve"> </w:t>
            </w:r>
            <w:r>
              <w:t>Policy</w:t>
            </w:r>
            <w:r>
              <w:rPr>
                <w:spacing w:val="1"/>
              </w:rPr>
              <w:t xml:space="preserve"> </w:t>
            </w:r>
            <w:r>
              <w:t>to</w:t>
            </w:r>
            <w:r>
              <w:rPr>
                <w:spacing w:val="-1"/>
              </w:rPr>
              <w:t xml:space="preserve"> </w:t>
            </w:r>
            <w:r>
              <w:t>raise with</w:t>
            </w:r>
            <w:r>
              <w:rPr>
                <w:spacing w:val="-1"/>
              </w:rPr>
              <w:t xml:space="preserve"> </w:t>
            </w:r>
            <w:r>
              <w:t>SFE.</w:t>
            </w:r>
          </w:p>
          <w:p w14:paraId="49B54450" w14:textId="77777777" w:rsidR="00392E78" w:rsidRDefault="00392E78" w:rsidP="00392E78">
            <w:pPr>
              <w:pStyle w:val="TableParagraph"/>
              <w:tabs>
                <w:tab w:val="left" w:pos="828"/>
                <w:tab w:val="left" w:pos="829"/>
              </w:tabs>
              <w:spacing w:before="1"/>
              <w:ind w:right="213"/>
            </w:pPr>
          </w:p>
          <w:p w14:paraId="5A1A1DEB" w14:textId="77777777" w:rsidR="008E7217" w:rsidRDefault="00392E78" w:rsidP="00392E78">
            <w:pPr>
              <w:pStyle w:val="TableParagraph"/>
              <w:tabs>
                <w:tab w:val="left" w:pos="828"/>
                <w:tab w:val="left" w:pos="829"/>
              </w:tabs>
              <w:spacing w:before="1"/>
              <w:ind w:right="213"/>
              <w:rPr>
                <w:spacing w:val="1"/>
              </w:rPr>
            </w:pPr>
            <w:r>
              <w:t xml:space="preserve">  </w:t>
            </w:r>
            <w:r w:rsidRPr="00392E78">
              <w:rPr>
                <w:b/>
                <w:bCs/>
              </w:rPr>
              <w:t>AP 5</w:t>
            </w:r>
            <w:r>
              <w:t>:  Wrexham have been advised that NHS are unwilling to a Current year</w:t>
            </w:r>
            <w:r>
              <w:rPr>
                <w:spacing w:val="1"/>
              </w:rPr>
              <w:t xml:space="preserve"> </w:t>
            </w:r>
          </w:p>
          <w:p w14:paraId="46DFD9FD" w14:textId="77777777" w:rsidR="008E7217" w:rsidRDefault="008E7217" w:rsidP="00392E78">
            <w:pPr>
              <w:pStyle w:val="TableParagraph"/>
              <w:tabs>
                <w:tab w:val="left" w:pos="828"/>
                <w:tab w:val="left" w:pos="829"/>
              </w:tabs>
              <w:spacing w:before="1"/>
              <w:ind w:right="213"/>
              <w:rPr>
                <w:spacing w:val="1"/>
              </w:rPr>
            </w:pPr>
            <w:r>
              <w:rPr>
                <w:spacing w:val="1"/>
              </w:rPr>
              <w:t xml:space="preserve">              </w:t>
            </w:r>
            <w:r w:rsidR="00392E78">
              <w:t>income assessment forcing students to wait for reassessment in the</w:t>
            </w:r>
            <w:r w:rsidR="00392E78">
              <w:rPr>
                <w:spacing w:val="1"/>
              </w:rPr>
              <w:t xml:space="preserve"> </w:t>
            </w:r>
          </w:p>
          <w:p w14:paraId="16AF824B" w14:textId="77777777" w:rsidR="008E7217" w:rsidRDefault="008E7217" w:rsidP="00392E78">
            <w:pPr>
              <w:pStyle w:val="TableParagraph"/>
              <w:tabs>
                <w:tab w:val="left" w:pos="828"/>
                <w:tab w:val="left" w:pos="829"/>
              </w:tabs>
              <w:spacing w:before="1"/>
              <w:ind w:right="213"/>
            </w:pPr>
            <w:r>
              <w:rPr>
                <w:spacing w:val="1"/>
              </w:rPr>
              <w:lastRenderedPageBreak/>
              <w:t xml:space="preserve">          </w:t>
            </w:r>
            <w:r w:rsidR="00392E78">
              <w:t xml:space="preserve">following year. Aberystwyth staff had been advised it could be done. EE to </w:t>
            </w:r>
          </w:p>
          <w:p w14:paraId="13AC5010" w14:textId="6BA5935D" w:rsidR="00392E78" w:rsidRDefault="008E7217" w:rsidP="00392E78">
            <w:pPr>
              <w:pStyle w:val="TableParagraph"/>
              <w:tabs>
                <w:tab w:val="left" w:pos="828"/>
                <w:tab w:val="left" w:pos="829"/>
              </w:tabs>
              <w:spacing w:before="1"/>
              <w:ind w:right="213"/>
            </w:pPr>
            <w:r>
              <w:t xml:space="preserve">          </w:t>
            </w:r>
            <w:r w:rsidR="00392E78">
              <w:rPr>
                <w:spacing w:val="-47"/>
              </w:rPr>
              <w:t xml:space="preserve"> </w:t>
            </w:r>
            <w:r w:rsidR="00392E78">
              <w:t>feedback.</w:t>
            </w:r>
          </w:p>
          <w:p w14:paraId="42FFA7EC" w14:textId="77777777" w:rsidR="00392E78" w:rsidRDefault="00392E78" w:rsidP="00392E78">
            <w:pPr>
              <w:pStyle w:val="TableParagraph"/>
              <w:tabs>
                <w:tab w:val="left" w:pos="828"/>
                <w:tab w:val="left" w:pos="829"/>
              </w:tabs>
              <w:ind w:left="828" w:right="301"/>
            </w:pPr>
          </w:p>
          <w:p w14:paraId="580C47BB" w14:textId="62C1B748" w:rsidR="008E7217" w:rsidRDefault="008E7217" w:rsidP="00392E78">
            <w:pPr>
              <w:pStyle w:val="TableParagraph"/>
              <w:tabs>
                <w:tab w:val="left" w:pos="828"/>
                <w:tab w:val="left" w:pos="829"/>
              </w:tabs>
              <w:ind w:right="301"/>
              <w:rPr>
                <w:spacing w:val="1"/>
              </w:rPr>
            </w:pPr>
            <w:r>
              <w:t xml:space="preserve">  </w:t>
            </w:r>
            <w:r w:rsidR="00392E78" w:rsidRPr="008E7217">
              <w:rPr>
                <w:b/>
                <w:bCs/>
                <w:color w:val="000000" w:themeColor="text1"/>
              </w:rPr>
              <w:t>AP 6</w:t>
            </w:r>
            <w:r w:rsidR="00392E78">
              <w:t>:</w:t>
            </w:r>
            <w:r>
              <w:t xml:space="preserve"> </w:t>
            </w:r>
            <w:r w:rsidR="00392E78">
              <w:t>E</w:t>
            </w:r>
            <w:r>
              <w:t>E</w:t>
            </w:r>
            <w:r w:rsidR="00392E78">
              <w:t xml:space="preserve"> would like to put together a NASMA response to the NHS</w:t>
            </w:r>
            <w:r w:rsidR="00392E78">
              <w:rPr>
                <w:spacing w:val="1"/>
              </w:rPr>
              <w:t xml:space="preserve"> </w:t>
            </w:r>
          </w:p>
          <w:p w14:paraId="6359DBEC" w14:textId="77777777" w:rsidR="008E7217" w:rsidRDefault="008E7217" w:rsidP="00392E78">
            <w:pPr>
              <w:pStyle w:val="TableParagraph"/>
              <w:tabs>
                <w:tab w:val="left" w:pos="828"/>
                <w:tab w:val="left" w:pos="829"/>
              </w:tabs>
              <w:ind w:right="301"/>
              <w:rPr>
                <w:spacing w:val="-47"/>
              </w:rPr>
            </w:pPr>
            <w:r>
              <w:rPr>
                <w:spacing w:val="1"/>
              </w:rPr>
              <w:t xml:space="preserve">           </w:t>
            </w:r>
            <w:r w:rsidR="00392E78">
              <w:t>consultation. EE to circulate the document for review and set a date for a</w:t>
            </w:r>
            <w:r w:rsidR="00392E78">
              <w:rPr>
                <w:spacing w:val="-47"/>
              </w:rPr>
              <w:t xml:space="preserve"> </w:t>
            </w:r>
          </w:p>
          <w:p w14:paraId="54881EA6" w14:textId="0D4843E7" w:rsidR="00392E78" w:rsidRDefault="008E7217" w:rsidP="00392E78">
            <w:pPr>
              <w:pStyle w:val="TableParagraph"/>
              <w:tabs>
                <w:tab w:val="left" w:pos="828"/>
                <w:tab w:val="left" w:pos="829"/>
              </w:tabs>
              <w:ind w:right="301"/>
            </w:pPr>
            <w:r>
              <w:rPr>
                <w:spacing w:val="-47"/>
              </w:rPr>
              <w:t xml:space="preserve">                                                                                                                                                                                                             </w:t>
            </w:r>
            <w:r w:rsidR="00392E78">
              <w:t>December/</w:t>
            </w:r>
            <w:r w:rsidR="00392E78">
              <w:rPr>
                <w:spacing w:val="-2"/>
              </w:rPr>
              <w:t xml:space="preserve"> </w:t>
            </w:r>
            <w:r w:rsidR="00392E78">
              <w:t>January</w:t>
            </w:r>
            <w:r w:rsidR="00392E78">
              <w:rPr>
                <w:spacing w:val="-2"/>
              </w:rPr>
              <w:t xml:space="preserve"> </w:t>
            </w:r>
            <w:r w:rsidR="00392E78">
              <w:t>meeting.</w:t>
            </w:r>
          </w:p>
          <w:p w14:paraId="3BBEC438" w14:textId="77777777" w:rsidR="00392E78" w:rsidRDefault="00392E78" w:rsidP="00392E78">
            <w:pPr>
              <w:pStyle w:val="TableParagraph"/>
              <w:spacing w:before="1"/>
              <w:ind w:right="147"/>
            </w:pPr>
          </w:p>
          <w:p w14:paraId="4F5DEB4B" w14:textId="77777777" w:rsidR="008E7217" w:rsidRDefault="008E7217" w:rsidP="008E7217">
            <w:pPr>
              <w:pStyle w:val="TableParagraph"/>
              <w:spacing w:before="1"/>
              <w:ind w:right="147"/>
            </w:pPr>
            <w:r>
              <w:t xml:space="preserve">  </w:t>
            </w:r>
            <w:r w:rsidRPr="008E7217">
              <w:rPr>
                <w:b/>
                <w:bCs/>
              </w:rPr>
              <w:t>A</w:t>
            </w:r>
            <w:r w:rsidR="00392E78" w:rsidRPr="008E7217">
              <w:rPr>
                <w:b/>
                <w:bCs/>
              </w:rPr>
              <w:t>P 7:</w:t>
            </w:r>
            <w:r w:rsidR="00392E78">
              <w:t xml:space="preserve"> </w:t>
            </w:r>
            <w:r>
              <w:t xml:space="preserve">AJ reported an issue with students who should be assessed by SFE but who </w:t>
            </w:r>
          </w:p>
          <w:p w14:paraId="7446D24A" w14:textId="77777777" w:rsidR="008E7217" w:rsidRDefault="008E7217" w:rsidP="008E7217">
            <w:pPr>
              <w:pStyle w:val="TableParagraph"/>
              <w:spacing w:before="1"/>
              <w:ind w:right="147"/>
            </w:pPr>
            <w:r>
              <w:t xml:space="preserve">            have provided a Welsh address are being bounced back and forth between </w:t>
            </w:r>
          </w:p>
          <w:p w14:paraId="45663475" w14:textId="77777777" w:rsidR="008E7217" w:rsidRDefault="008E7217" w:rsidP="008E7217">
            <w:pPr>
              <w:pStyle w:val="TableParagraph"/>
              <w:spacing w:before="1"/>
              <w:ind w:right="147"/>
            </w:pPr>
            <w:r>
              <w:t xml:space="preserve">            SFW and SFE as ownership can’t be agreed. JA reported one student who </w:t>
            </w:r>
          </w:p>
          <w:p w14:paraId="5223082A" w14:textId="77777777" w:rsidR="008E7217" w:rsidRDefault="008E7217" w:rsidP="008E7217">
            <w:pPr>
              <w:pStyle w:val="TableParagraph"/>
              <w:spacing w:before="1"/>
              <w:ind w:right="147"/>
            </w:pPr>
            <w:r>
              <w:t xml:space="preserve">            applied on paper and waited 12 weeks for it to be processed. Ownership of </w:t>
            </w:r>
          </w:p>
          <w:p w14:paraId="32D8ECEB" w14:textId="77777777" w:rsidR="008E7217" w:rsidRDefault="008E7217" w:rsidP="008E7217">
            <w:pPr>
              <w:pStyle w:val="TableParagraph"/>
              <w:spacing w:before="1"/>
              <w:ind w:right="147"/>
            </w:pPr>
            <w:r>
              <w:t xml:space="preserve">            the application could not be transferred to SFE as SFW has already made a </w:t>
            </w:r>
          </w:p>
          <w:p w14:paraId="2DCAC635" w14:textId="2DA32FDD" w:rsidR="008E7217" w:rsidRDefault="008E7217" w:rsidP="008E7217">
            <w:pPr>
              <w:pStyle w:val="TableParagraph"/>
              <w:spacing w:before="1"/>
              <w:ind w:right="147"/>
            </w:pPr>
            <w:r>
              <w:t xml:space="preserve">            decision to reject the application.</w:t>
            </w:r>
          </w:p>
          <w:p w14:paraId="0C5E052C" w14:textId="77777777" w:rsidR="008E7217" w:rsidRDefault="008E7217" w:rsidP="008E7217">
            <w:pPr>
              <w:pStyle w:val="TableParagraph"/>
              <w:spacing w:before="1"/>
              <w:ind w:right="147"/>
            </w:pPr>
            <w:r>
              <w:t xml:space="preserve">            IC noted that the previous application could be deleted at SFW end to hasten </w:t>
            </w:r>
          </w:p>
          <w:p w14:paraId="5B6F1565" w14:textId="77777777" w:rsidR="008E7217" w:rsidRDefault="008E7217" w:rsidP="008E7217">
            <w:pPr>
              <w:pStyle w:val="TableParagraph"/>
              <w:spacing w:before="1"/>
              <w:ind w:right="147"/>
            </w:pPr>
            <w:r>
              <w:t xml:space="preserve">            The processing of the paper application. EE to raise at VSSG and WW to</w:t>
            </w:r>
          </w:p>
          <w:p w14:paraId="38628D0B" w14:textId="6E310D9F" w:rsidR="00392E78" w:rsidRDefault="008E7217" w:rsidP="008E7217">
            <w:pPr>
              <w:pStyle w:val="TableParagraph"/>
              <w:spacing w:before="1"/>
              <w:ind w:right="147"/>
            </w:pPr>
            <w:r>
              <w:t xml:space="preserve">            speak to Thomas Farthing.</w:t>
            </w:r>
          </w:p>
          <w:p w14:paraId="1DBF03DB" w14:textId="77777777" w:rsidR="00392E78" w:rsidRDefault="00392E78" w:rsidP="00392E78">
            <w:pPr>
              <w:pStyle w:val="TableParagraph"/>
              <w:spacing w:before="1"/>
              <w:ind w:right="147"/>
            </w:pPr>
          </w:p>
          <w:p w14:paraId="128080C5" w14:textId="77777777" w:rsidR="00392E78" w:rsidRDefault="00392E78">
            <w:pPr>
              <w:pStyle w:val="TableParagraph"/>
              <w:spacing w:before="1"/>
              <w:ind w:left="656" w:right="147" w:hanging="549"/>
            </w:pPr>
          </w:p>
          <w:p w14:paraId="196A5019" w14:textId="77777777" w:rsidR="008E7217" w:rsidRDefault="008E7217" w:rsidP="008E7217">
            <w:pPr>
              <w:pStyle w:val="TableParagraph"/>
              <w:spacing w:before="1"/>
              <w:ind w:left="656" w:right="147" w:hanging="549"/>
            </w:pPr>
            <w:r w:rsidRPr="008E7217">
              <w:rPr>
                <w:b/>
                <w:bCs/>
              </w:rPr>
              <w:t>AP 8:</w:t>
            </w:r>
            <w:r>
              <w:t xml:space="preserve"> LH noted that students are experiencing issues with proving residency status</w:t>
            </w:r>
          </w:p>
          <w:p w14:paraId="1E8F9D76" w14:textId="1D2EBD7A" w:rsidR="008E7217" w:rsidRDefault="008E7217" w:rsidP="008E7217">
            <w:pPr>
              <w:pStyle w:val="TableParagraph"/>
              <w:spacing w:before="1"/>
              <w:ind w:left="656" w:right="147" w:hanging="549"/>
            </w:pPr>
            <w:r>
              <w:t xml:space="preserve">           as applications which are waiting for a Home Office response have no</w:t>
            </w:r>
          </w:p>
          <w:p w14:paraId="205520E7" w14:textId="7EC19201" w:rsidR="008E7217" w:rsidRDefault="008E7217" w:rsidP="008E7217">
            <w:pPr>
              <w:pStyle w:val="TableParagraph"/>
              <w:spacing w:before="1"/>
              <w:ind w:left="656" w:right="147" w:hanging="549"/>
            </w:pPr>
            <w:r>
              <w:t xml:space="preserve">           timeline for replies/ processing and there is no way of chasing up the Home Office. Processing timelines have increased from 20 days to one month this year.</w:t>
            </w:r>
          </w:p>
          <w:p w14:paraId="06EE04C5" w14:textId="4348EE50" w:rsidR="00392E78" w:rsidRDefault="008E7217" w:rsidP="008E7217">
            <w:pPr>
              <w:pStyle w:val="TableParagraph"/>
              <w:spacing w:before="1"/>
              <w:ind w:left="656" w:right="147" w:hanging="549"/>
            </w:pPr>
            <w:r>
              <w:t xml:space="preserve">           EE to raise with VSSG. LH to report to Stacey-May Fox.</w:t>
            </w:r>
          </w:p>
          <w:p w14:paraId="65487E4D" w14:textId="77777777" w:rsidR="00392E78" w:rsidRDefault="00392E78">
            <w:pPr>
              <w:pStyle w:val="TableParagraph"/>
              <w:spacing w:before="1"/>
              <w:ind w:left="656" w:right="147" w:hanging="549"/>
            </w:pPr>
          </w:p>
          <w:p w14:paraId="69002973" w14:textId="606AF1AB" w:rsidR="008E7217" w:rsidRDefault="008E7217" w:rsidP="008E7217">
            <w:pPr>
              <w:pStyle w:val="TableParagraph"/>
              <w:spacing w:before="1"/>
              <w:ind w:left="656" w:right="147" w:hanging="549"/>
            </w:pPr>
            <w:r w:rsidRPr="008E7217">
              <w:rPr>
                <w:b/>
                <w:bCs/>
              </w:rPr>
              <w:t>AP 9:</w:t>
            </w:r>
            <w:r>
              <w:t xml:space="preserve"> LM noted the time wates across HEPs dealing with the ‘awaiting confirmation of </w:t>
            </w:r>
            <w:r w:rsidRPr="008E7217">
              <w:t>attendance’ messages. KC noted the over-early timing of the messages being</w:t>
            </w:r>
            <w:r>
              <w:t xml:space="preserve"> </w:t>
            </w:r>
            <w:r w:rsidRPr="008E7217">
              <w:t>pushed out to students. EE to raise the importance of working collaboratively and not being perceived as diverting blame.</w:t>
            </w:r>
          </w:p>
          <w:p w14:paraId="61C1AD72" w14:textId="77777777" w:rsidR="008E7217" w:rsidRDefault="008E7217">
            <w:pPr>
              <w:pStyle w:val="TableParagraph"/>
              <w:ind w:left="107"/>
              <w:rPr>
                <w:b/>
              </w:rPr>
            </w:pPr>
          </w:p>
          <w:p w14:paraId="0C8C4889" w14:textId="357B99A2" w:rsidR="003837B6" w:rsidRDefault="007F33B3">
            <w:pPr>
              <w:pStyle w:val="TableParagraph"/>
              <w:ind w:left="107"/>
              <w:rPr>
                <w:b/>
              </w:rPr>
            </w:pPr>
            <w:r>
              <w:rPr>
                <w:b/>
              </w:rPr>
              <w:t>Matters</w:t>
            </w:r>
            <w:r>
              <w:rPr>
                <w:b/>
                <w:spacing w:val="-1"/>
              </w:rPr>
              <w:t xml:space="preserve"> </w:t>
            </w:r>
            <w:r>
              <w:rPr>
                <w:b/>
              </w:rPr>
              <w:t>arising:</w:t>
            </w:r>
          </w:p>
          <w:p w14:paraId="7CC76BA2" w14:textId="77777777" w:rsidR="003837B6" w:rsidRDefault="003837B6">
            <w:pPr>
              <w:pStyle w:val="TableParagraph"/>
              <w:spacing w:before="4"/>
              <w:rPr>
                <w:rFonts w:ascii="Times New Roman"/>
                <w:sz w:val="23"/>
              </w:rPr>
            </w:pPr>
          </w:p>
          <w:p w14:paraId="09792B14" w14:textId="77777777" w:rsidR="003837B6" w:rsidRDefault="007F33B3">
            <w:pPr>
              <w:pStyle w:val="TableParagraph"/>
              <w:spacing w:before="1"/>
              <w:ind w:left="107"/>
            </w:pPr>
            <w:r>
              <w:t>None</w:t>
            </w:r>
          </w:p>
        </w:tc>
        <w:tc>
          <w:tcPr>
            <w:tcW w:w="2136" w:type="dxa"/>
          </w:tcPr>
          <w:p w14:paraId="64B291EC" w14:textId="77777777" w:rsidR="003837B6" w:rsidRDefault="003837B6" w:rsidP="00BB215F">
            <w:pPr>
              <w:pStyle w:val="TableParagraph"/>
              <w:spacing w:before="2"/>
              <w:rPr>
                <w:b/>
              </w:rPr>
            </w:pPr>
          </w:p>
          <w:p w14:paraId="3B562771" w14:textId="77777777" w:rsidR="00BB215F" w:rsidRDefault="00BB215F" w:rsidP="00BB215F">
            <w:pPr>
              <w:pStyle w:val="TableParagraph"/>
              <w:spacing w:before="2"/>
              <w:rPr>
                <w:b/>
              </w:rPr>
            </w:pPr>
          </w:p>
          <w:p w14:paraId="2990B57A" w14:textId="77777777" w:rsidR="00BB215F" w:rsidRDefault="00BB215F" w:rsidP="00BB215F">
            <w:pPr>
              <w:pStyle w:val="TableParagraph"/>
              <w:spacing w:before="2"/>
              <w:rPr>
                <w:b/>
              </w:rPr>
            </w:pPr>
          </w:p>
          <w:p w14:paraId="173A72BE" w14:textId="77777777" w:rsidR="00BB215F" w:rsidRDefault="00BB215F" w:rsidP="00BB215F">
            <w:pPr>
              <w:pStyle w:val="TableParagraph"/>
              <w:spacing w:before="2"/>
              <w:rPr>
                <w:b/>
              </w:rPr>
            </w:pPr>
          </w:p>
          <w:p w14:paraId="084E2B4B" w14:textId="080B4EAE" w:rsidR="00BB215F" w:rsidRPr="00A26BE3" w:rsidRDefault="00A26BE3" w:rsidP="00BB215F">
            <w:pPr>
              <w:pStyle w:val="TableParagraph"/>
              <w:spacing w:before="2"/>
              <w:rPr>
                <w:bCs/>
              </w:rPr>
            </w:pPr>
            <w:r w:rsidRPr="00A26BE3">
              <w:rPr>
                <w:bCs/>
              </w:rPr>
              <w:t xml:space="preserve">Completed </w:t>
            </w:r>
          </w:p>
          <w:p w14:paraId="5259E9B4" w14:textId="77777777" w:rsidR="00BB215F" w:rsidRPr="00A26BE3" w:rsidRDefault="00BB215F" w:rsidP="00BB215F">
            <w:pPr>
              <w:pStyle w:val="TableParagraph"/>
              <w:spacing w:before="2"/>
              <w:rPr>
                <w:bCs/>
              </w:rPr>
            </w:pPr>
          </w:p>
          <w:p w14:paraId="43CF71D8" w14:textId="77777777" w:rsidR="00BB215F" w:rsidRPr="00A26BE3" w:rsidRDefault="00BB215F" w:rsidP="00BB215F">
            <w:pPr>
              <w:pStyle w:val="TableParagraph"/>
              <w:spacing w:before="2"/>
              <w:rPr>
                <w:bCs/>
              </w:rPr>
            </w:pPr>
          </w:p>
          <w:p w14:paraId="65EEA4AD" w14:textId="77777777" w:rsidR="00BB215F" w:rsidRPr="00A26BE3" w:rsidRDefault="00BB215F" w:rsidP="00BB215F">
            <w:pPr>
              <w:pStyle w:val="TableParagraph"/>
              <w:spacing w:before="2"/>
              <w:rPr>
                <w:bCs/>
              </w:rPr>
            </w:pPr>
          </w:p>
          <w:p w14:paraId="51AE6E96" w14:textId="46434FC3" w:rsidR="00BB215F" w:rsidRPr="00A26BE3" w:rsidRDefault="00A26BE3" w:rsidP="00BB215F">
            <w:pPr>
              <w:pStyle w:val="TableParagraph"/>
              <w:spacing w:before="2"/>
              <w:rPr>
                <w:bCs/>
              </w:rPr>
            </w:pPr>
            <w:r w:rsidRPr="00A26BE3">
              <w:rPr>
                <w:bCs/>
              </w:rPr>
              <w:t>Completed</w:t>
            </w:r>
          </w:p>
          <w:p w14:paraId="3040F42C" w14:textId="77777777" w:rsidR="00BB215F" w:rsidRPr="00A26BE3" w:rsidRDefault="00BB215F" w:rsidP="00BB215F">
            <w:pPr>
              <w:pStyle w:val="TableParagraph"/>
              <w:spacing w:before="2"/>
              <w:rPr>
                <w:bCs/>
              </w:rPr>
            </w:pPr>
          </w:p>
          <w:p w14:paraId="37205195" w14:textId="77777777" w:rsidR="00BB215F" w:rsidRPr="00A26BE3" w:rsidRDefault="00BB215F" w:rsidP="00BB215F">
            <w:pPr>
              <w:pStyle w:val="TableParagraph"/>
              <w:spacing w:before="2"/>
              <w:rPr>
                <w:bCs/>
              </w:rPr>
            </w:pPr>
          </w:p>
          <w:p w14:paraId="43FEE051" w14:textId="786E71B8" w:rsidR="00BB215F" w:rsidRPr="00A26BE3" w:rsidRDefault="00A26BE3" w:rsidP="00BB215F">
            <w:pPr>
              <w:pStyle w:val="TableParagraph"/>
              <w:spacing w:before="2"/>
              <w:rPr>
                <w:bCs/>
              </w:rPr>
            </w:pPr>
            <w:r w:rsidRPr="00A26BE3">
              <w:rPr>
                <w:bCs/>
              </w:rPr>
              <w:t>Ongoing – DL to check with LS.</w:t>
            </w:r>
          </w:p>
          <w:p w14:paraId="562E5746" w14:textId="77777777" w:rsidR="00BB215F" w:rsidRPr="00A26BE3" w:rsidRDefault="00BB215F" w:rsidP="00BB215F">
            <w:pPr>
              <w:pStyle w:val="TableParagraph"/>
              <w:spacing w:before="2"/>
              <w:rPr>
                <w:bCs/>
              </w:rPr>
            </w:pPr>
          </w:p>
          <w:p w14:paraId="325B5B46" w14:textId="1BF6BF2D" w:rsidR="00BB215F" w:rsidRPr="00A26BE3" w:rsidRDefault="00A26BE3" w:rsidP="00BB215F">
            <w:pPr>
              <w:pStyle w:val="TableParagraph"/>
              <w:spacing w:before="2"/>
              <w:rPr>
                <w:bCs/>
              </w:rPr>
            </w:pPr>
            <w:r w:rsidRPr="00A26BE3">
              <w:rPr>
                <w:bCs/>
              </w:rPr>
              <w:t>Completed – included as part of NHS consultation response.</w:t>
            </w:r>
          </w:p>
          <w:p w14:paraId="4AD83191" w14:textId="77777777" w:rsidR="00BB215F" w:rsidRDefault="00BB215F" w:rsidP="00BB215F">
            <w:pPr>
              <w:pStyle w:val="TableParagraph"/>
              <w:spacing w:before="2"/>
              <w:rPr>
                <w:b/>
              </w:rPr>
            </w:pPr>
          </w:p>
          <w:p w14:paraId="05D36ACE" w14:textId="722EF52B" w:rsidR="00BB215F" w:rsidRPr="00A26BE3" w:rsidRDefault="00A26BE3" w:rsidP="00BB215F">
            <w:pPr>
              <w:pStyle w:val="TableParagraph"/>
              <w:spacing w:before="2"/>
              <w:rPr>
                <w:bCs/>
              </w:rPr>
            </w:pPr>
            <w:r w:rsidRPr="00A26BE3">
              <w:rPr>
                <w:bCs/>
              </w:rPr>
              <w:t>Completed – as per AP 4</w:t>
            </w:r>
          </w:p>
          <w:p w14:paraId="7DD51260" w14:textId="77777777" w:rsidR="00A26BE3" w:rsidRDefault="00A26BE3" w:rsidP="00BB215F">
            <w:pPr>
              <w:pStyle w:val="TableParagraph"/>
              <w:spacing w:before="2"/>
              <w:rPr>
                <w:b/>
              </w:rPr>
            </w:pPr>
          </w:p>
          <w:p w14:paraId="2E63638C" w14:textId="77777777" w:rsidR="00BB215F" w:rsidRDefault="00BB215F" w:rsidP="00BB215F">
            <w:pPr>
              <w:pStyle w:val="TableParagraph"/>
              <w:spacing w:before="2"/>
              <w:rPr>
                <w:b/>
              </w:rPr>
            </w:pPr>
          </w:p>
          <w:p w14:paraId="24C466CE" w14:textId="77777777" w:rsidR="00BB215F" w:rsidRDefault="00BB215F" w:rsidP="00BB215F">
            <w:pPr>
              <w:pStyle w:val="TableParagraph"/>
              <w:spacing w:before="2"/>
              <w:rPr>
                <w:b/>
              </w:rPr>
            </w:pPr>
          </w:p>
          <w:p w14:paraId="6C5C893A" w14:textId="6B9A20D5" w:rsidR="00BB215F" w:rsidRPr="00A26BE3" w:rsidRDefault="00A26BE3" w:rsidP="00BB215F">
            <w:pPr>
              <w:pStyle w:val="TableParagraph"/>
              <w:spacing w:before="2"/>
              <w:rPr>
                <w:bCs/>
              </w:rPr>
            </w:pPr>
            <w:r w:rsidRPr="00A26BE3">
              <w:rPr>
                <w:bCs/>
              </w:rPr>
              <w:t>Completed</w:t>
            </w:r>
          </w:p>
          <w:p w14:paraId="4619B80A" w14:textId="77777777" w:rsidR="00BB215F" w:rsidRDefault="00BB215F" w:rsidP="00BB215F">
            <w:pPr>
              <w:pStyle w:val="TableParagraph"/>
              <w:spacing w:before="2"/>
              <w:rPr>
                <w:b/>
              </w:rPr>
            </w:pPr>
          </w:p>
          <w:p w14:paraId="60B153D3" w14:textId="77777777" w:rsidR="00BB215F" w:rsidRDefault="00BB215F" w:rsidP="00BB215F">
            <w:pPr>
              <w:pStyle w:val="TableParagraph"/>
              <w:spacing w:before="2"/>
              <w:rPr>
                <w:b/>
              </w:rPr>
            </w:pPr>
          </w:p>
          <w:p w14:paraId="58A0BF09" w14:textId="77777777" w:rsidR="00BB215F" w:rsidRDefault="00BB215F" w:rsidP="00BB215F">
            <w:pPr>
              <w:pStyle w:val="TableParagraph"/>
              <w:spacing w:before="2"/>
              <w:rPr>
                <w:b/>
              </w:rPr>
            </w:pPr>
          </w:p>
          <w:p w14:paraId="52267DC3" w14:textId="5B8BC3FB" w:rsidR="00BB215F" w:rsidRDefault="00A26BE3" w:rsidP="00BB215F">
            <w:pPr>
              <w:pStyle w:val="TableParagraph"/>
              <w:spacing w:before="2"/>
              <w:rPr>
                <w:bCs/>
              </w:rPr>
            </w:pPr>
            <w:r w:rsidRPr="00A26BE3">
              <w:rPr>
                <w:bCs/>
              </w:rPr>
              <w:t xml:space="preserve">Ongoing – no meeting held </w:t>
            </w:r>
            <w:proofErr w:type="gramStart"/>
            <w:r w:rsidRPr="00A26BE3">
              <w:rPr>
                <w:bCs/>
              </w:rPr>
              <w:t>as yet</w:t>
            </w:r>
            <w:proofErr w:type="gramEnd"/>
          </w:p>
          <w:p w14:paraId="0A9A017F" w14:textId="77777777" w:rsidR="00A26BE3" w:rsidRDefault="00A26BE3" w:rsidP="00BB215F">
            <w:pPr>
              <w:pStyle w:val="TableParagraph"/>
              <w:spacing w:before="2"/>
              <w:rPr>
                <w:bCs/>
              </w:rPr>
            </w:pPr>
          </w:p>
          <w:p w14:paraId="70E6E743" w14:textId="77777777" w:rsidR="00A26BE3" w:rsidRDefault="00A26BE3" w:rsidP="00BB215F">
            <w:pPr>
              <w:pStyle w:val="TableParagraph"/>
              <w:spacing w:before="2"/>
              <w:rPr>
                <w:bCs/>
              </w:rPr>
            </w:pPr>
          </w:p>
          <w:p w14:paraId="55AA3D9E" w14:textId="77777777" w:rsidR="00A26BE3" w:rsidRDefault="00A26BE3" w:rsidP="00BB215F">
            <w:pPr>
              <w:pStyle w:val="TableParagraph"/>
              <w:spacing w:before="2"/>
              <w:rPr>
                <w:bCs/>
              </w:rPr>
            </w:pPr>
          </w:p>
          <w:p w14:paraId="59C9F24D" w14:textId="77777777" w:rsidR="00A26BE3" w:rsidRDefault="00A26BE3" w:rsidP="00BB215F">
            <w:pPr>
              <w:pStyle w:val="TableParagraph"/>
              <w:spacing w:before="2"/>
              <w:rPr>
                <w:bCs/>
              </w:rPr>
            </w:pPr>
          </w:p>
          <w:p w14:paraId="3B5F8348" w14:textId="77777777" w:rsidR="00A26BE3" w:rsidRDefault="00A26BE3" w:rsidP="00BB215F">
            <w:pPr>
              <w:pStyle w:val="TableParagraph"/>
              <w:spacing w:before="2"/>
              <w:rPr>
                <w:bCs/>
              </w:rPr>
            </w:pPr>
          </w:p>
          <w:p w14:paraId="51C1B08D" w14:textId="77777777" w:rsidR="00A26BE3" w:rsidRDefault="00A26BE3" w:rsidP="00BB215F">
            <w:pPr>
              <w:pStyle w:val="TableParagraph"/>
              <w:spacing w:before="2"/>
              <w:rPr>
                <w:bCs/>
              </w:rPr>
            </w:pPr>
          </w:p>
          <w:p w14:paraId="0458B7B5" w14:textId="77777777" w:rsidR="00A26BE3" w:rsidRDefault="00A26BE3" w:rsidP="00BB215F">
            <w:pPr>
              <w:pStyle w:val="TableParagraph"/>
              <w:spacing w:before="2"/>
              <w:rPr>
                <w:bCs/>
              </w:rPr>
            </w:pPr>
          </w:p>
          <w:p w14:paraId="560EE32C" w14:textId="77777777" w:rsidR="00A26BE3" w:rsidRDefault="00A26BE3" w:rsidP="00BB215F">
            <w:pPr>
              <w:pStyle w:val="TableParagraph"/>
              <w:spacing w:before="2"/>
              <w:rPr>
                <w:bCs/>
              </w:rPr>
            </w:pPr>
          </w:p>
          <w:p w14:paraId="3F0D868D" w14:textId="77777777" w:rsidR="00A26BE3" w:rsidRDefault="00A26BE3" w:rsidP="00BB215F">
            <w:pPr>
              <w:pStyle w:val="TableParagraph"/>
              <w:spacing w:before="2"/>
              <w:rPr>
                <w:bCs/>
              </w:rPr>
            </w:pPr>
          </w:p>
          <w:p w14:paraId="7816296A" w14:textId="2B587569" w:rsidR="00A26BE3" w:rsidRPr="00A26BE3" w:rsidRDefault="00A26BE3" w:rsidP="00BB215F">
            <w:pPr>
              <w:pStyle w:val="TableParagraph"/>
              <w:spacing w:before="2"/>
              <w:rPr>
                <w:bCs/>
              </w:rPr>
            </w:pPr>
            <w:r>
              <w:rPr>
                <w:bCs/>
              </w:rPr>
              <w:t xml:space="preserve">Ongoing – no meeting </w:t>
            </w:r>
            <w:proofErr w:type="gramStart"/>
            <w:r>
              <w:rPr>
                <w:bCs/>
              </w:rPr>
              <w:t>as yet</w:t>
            </w:r>
            <w:proofErr w:type="gramEnd"/>
          </w:p>
          <w:p w14:paraId="65B672B8" w14:textId="77777777" w:rsidR="00BB215F" w:rsidRDefault="00BB215F" w:rsidP="00BB215F">
            <w:pPr>
              <w:pStyle w:val="TableParagraph"/>
              <w:spacing w:before="2"/>
              <w:rPr>
                <w:b/>
              </w:rPr>
            </w:pPr>
          </w:p>
          <w:p w14:paraId="156767D4" w14:textId="77777777" w:rsidR="00BB215F" w:rsidRDefault="00BB215F" w:rsidP="00BB215F">
            <w:pPr>
              <w:pStyle w:val="TableParagraph"/>
              <w:spacing w:before="2"/>
              <w:rPr>
                <w:b/>
              </w:rPr>
            </w:pPr>
          </w:p>
          <w:p w14:paraId="11359740" w14:textId="77777777" w:rsidR="00BB215F" w:rsidRDefault="00BB215F" w:rsidP="00BB215F">
            <w:pPr>
              <w:pStyle w:val="TableParagraph"/>
              <w:spacing w:before="2"/>
              <w:rPr>
                <w:b/>
              </w:rPr>
            </w:pPr>
          </w:p>
          <w:p w14:paraId="016118FE" w14:textId="77777777" w:rsidR="00BB215F" w:rsidRDefault="00BB215F" w:rsidP="00BB215F">
            <w:pPr>
              <w:pStyle w:val="TableParagraph"/>
              <w:spacing w:before="2"/>
              <w:rPr>
                <w:b/>
              </w:rPr>
            </w:pPr>
          </w:p>
          <w:p w14:paraId="2FE538EB" w14:textId="77777777" w:rsidR="00BB215F" w:rsidRDefault="00BB215F" w:rsidP="00BB215F">
            <w:pPr>
              <w:pStyle w:val="TableParagraph"/>
              <w:spacing w:before="2"/>
              <w:rPr>
                <w:b/>
              </w:rPr>
            </w:pPr>
          </w:p>
          <w:p w14:paraId="395DE77F" w14:textId="553946E0" w:rsidR="00BB215F" w:rsidRPr="00A26BE3" w:rsidRDefault="00A26BE3" w:rsidP="00BB215F">
            <w:pPr>
              <w:pStyle w:val="TableParagraph"/>
              <w:spacing w:before="2"/>
              <w:rPr>
                <w:bCs/>
              </w:rPr>
            </w:pPr>
            <w:r w:rsidRPr="00A26BE3">
              <w:rPr>
                <w:bCs/>
              </w:rPr>
              <w:t xml:space="preserve">Completed </w:t>
            </w:r>
            <w:r>
              <w:rPr>
                <w:bCs/>
              </w:rPr>
              <w:t>– messaging has been changed for the current academic year.</w:t>
            </w:r>
          </w:p>
          <w:p w14:paraId="69D8445A" w14:textId="77777777" w:rsidR="00BB215F" w:rsidRDefault="00BB215F" w:rsidP="00BB215F">
            <w:pPr>
              <w:pStyle w:val="TableParagraph"/>
              <w:spacing w:before="2"/>
              <w:rPr>
                <w:b/>
              </w:rPr>
            </w:pPr>
          </w:p>
          <w:p w14:paraId="607A58C8" w14:textId="77777777" w:rsidR="00BB215F" w:rsidRDefault="00BB215F" w:rsidP="00BB215F">
            <w:pPr>
              <w:pStyle w:val="TableParagraph"/>
              <w:spacing w:before="2"/>
              <w:rPr>
                <w:b/>
              </w:rPr>
            </w:pPr>
          </w:p>
          <w:p w14:paraId="11066E9F" w14:textId="77777777" w:rsidR="00BB215F" w:rsidRDefault="00BB215F" w:rsidP="00BB215F">
            <w:pPr>
              <w:pStyle w:val="TableParagraph"/>
              <w:spacing w:before="2"/>
              <w:rPr>
                <w:b/>
              </w:rPr>
            </w:pPr>
          </w:p>
          <w:p w14:paraId="12D55CC4" w14:textId="77777777" w:rsidR="00BB215F" w:rsidRDefault="00BB215F" w:rsidP="00BB215F">
            <w:pPr>
              <w:pStyle w:val="TableParagraph"/>
              <w:spacing w:before="2"/>
              <w:rPr>
                <w:b/>
              </w:rPr>
            </w:pPr>
          </w:p>
          <w:p w14:paraId="2C19590A" w14:textId="77777777" w:rsidR="00BB215F" w:rsidRDefault="00BB215F" w:rsidP="00BB215F">
            <w:pPr>
              <w:pStyle w:val="TableParagraph"/>
              <w:spacing w:before="2"/>
              <w:rPr>
                <w:b/>
              </w:rPr>
            </w:pPr>
          </w:p>
          <w:p w14:paraId="4958E0FB" w14:textId="77777777" w:rsidR="00BB215F" w:rsidRDefault="00BB215F" w:rsidP="00BB215F">
            <w:pPr>
              <w:pStyle w:val="TableParagraph"/>
              <w:spacing w:before="2"/>
              <w:rPr>
                <w:b/>
              </w:rPr>
            </w:pPr>
          </w:p>
          <w:p w14:paraId="4E01152E" w14:textId="77777777" w:rsidR="00BB215F" w:rsidRDefault="00BB215F" w:rsidP="00BB215F">
            <w:pPr>
              <w:pStyle w:val="TableParagraph"/>
              <w:spacing w:before="2"/>
              <w:rPr>
                <w:b/>
              </w:rPr>
            </w:pPr>
          </w:p>
          <w:p w14:paraId="15697B12" w14:textId="77777777" w:rsidR="00BB215F" w:rsidRDefault="00BB215F" w:rsidP="00BB215F">
            <w:pPr>
              <w:pStyle w:val="TableParagraph"/>
              <w:spacing w:before="2"/>
              <w:rPr>
                <w:b/>
              </w:rPr>
            </w:pPr>
          </w:p>
          <w:p w14:paraId="2F0DB93F" w14:textId="77777777" w:rsidR="00BB215F" w:rsidRDefault="00BB215F" w:rsidP="00BB215F">
            <w:pPr>
              <w:pStyle w:val="TableParagraph"/>
              <w:spacing w:before="2"/>
              <w:rPr>
                <w:b/>
              </w:rPr>
            </w:pPr>
          </w:p>
          <w:p w14:paraId="57998248" w14:textId="77777777" w:rsidR="00BB215F" w:rsidRDefault="00BB215F" w:rsidP="00BB215F">
            <w:pPr>
              <w:pStyle w:val="TableParagraph"/>
              <w:spacing w:before="2"/>
              <w:rPr>
                <w:b/>
              </w:rPr>
            </w:pPr>
          </w:p>
          <w:p w14:paraId="10CF820D" w14:textId="77777777" w:rsidR="00BB215F" w:rsidRDefault="00BB215F" w:rsidP="00BB215F">
            <w:pPr>
              <w:pStyle w:val="TableParagraph"/>
              <w:spacing w:before="2"/>
              <w:rPr>
                <w:b/>
              </w:rPr>
            </w:pPr>
          </w:p>
          <w:p w14:paraId="01BDC183" w14:textId="77777777" w:rsidR="00BB215F" w:rsidRDefault="00BB215F" w:rsidP="00BB215F">
            <w:pPr>
              <w:pStyle w:val="TableParagraph"/>
              <w:spacing w:before="2"/>
              <w:rPr>
                <w:b/>
              </w:rPr>
            </w:pPr>
          </w:p>
          <w:p w14:paraId="35C0950B" w14:textId="77777777" w:rsidR="00BB215F" w:rsidRDefault="00BB215F" w:rsidP="00BB215F">
            <w:pPr>
              <w:pStyle w:val="TableParagraph"/>
              <w:spacing w:before="2"/>
              <w:rPr>
                <w:b/>
              </w:rPr>
            </w:pPr>
          </w:p>
          <w:p w14:paraId="20E3418D" w14:textId="77777777" w:rsidR="00BB215F" w:rsidRDefault="00BB215F" w:rsidP="00BB215F">
            <w:pPr>
              <w:pStyle w:val="TableParagraph"/>
              <w:spacing w:before="2"/>
              <w:rPr>
                <w:b/>
              </w:rPr>
            </w:pPr>
          </w:p>
          <w:p w14:paraId="146E908A" w14:textId="77777777" w:rsidR="00BB215F" w:rsidRDefault="00BB215F" w:rsidP="00BB215F">
            <w:pPr>
              <w:pStyle w:val="TableParagraph"/>
              <w:spacing w:before="2"/>
              <w:rPr>
                <w:b/>
              </w:rPr>
            </w:pPr>
          </w:p>
          <w:p w14:paraId="05E91DED" w14:textId="77777777" w:rsidR="00BB215F" w:rsidRDefault="00BB215F" w:rsidP="00BB215F">
            <w:pPr>
              <w:pStyle w:val="TableParagraph"/>
              <w:spacing w:before="2"/>
              <w:rPr>
                <w:b/>
              </w:rPr>
            </w:pPr>
          </w:p>
          <w:p w14:paraId="0427E5C1" w14:textId="77777777" w:rsidR="00BB215F" w:rsidRDefault="00BB215F" w:rsidP="00BB215F">
            <w:pPr>
              <w:pStyle w:val="TableParagraph"/>
              <w:spacing w:before="2"/>
              <w:rPr>
                <w:b/>
              </w:rPr>
            </w:pPr>
          </w:p>
          <w:p w14:paraId="3677229A" w14:textId="77777777" w:rsidR="00BB215F" w:rsidRDefault="00BB215F" w:rsidP="00BB215F">
            <w:pPr>
              <w:pStyle w:val="TableParagraph"/>
              <w:spacing w:before="2"/>
              <w:rPr>
                <w:b/>
              </w:rPr>
            </w:pPr>
          </w:p>
          <w:p w14:paraId="5FE79443" w14:textId="77777777" w:rsidR="00BB215F" w:rsidRDefault="00BB215F" w:rsidP="00BB215F">
            <w:pPr>
              <w:pStyle w:val="TableParagraph"/>
              <w:spacing w:before="2"/>
              <w:rPr>
                <w:b/>
              </w:rPr>
            </w:pPr>
          </w:p>
          <w:p w14:paraId="0B9E2401" w14:textId="77777777" w:rsidR="00BB215F" w:rsidRDefault="00BB215F" w:rsidP="00BB215F">
            <w:pPr>
              <w:pStyle w:val="TableParagraph"/>
              <w:spacing w:before="2"/>
              <w:rPr>
                <w:b/>
              </w:rPr>
            </w:pPr>
          </w:p>
          <w:p w14:paraId="13395DDE" w14:textId="77777777" w:rsidR="00BB215F" w:rsidRDefault="00BB215F" w:rsidP="00BB215F">
            <w:pPr>
              <w:pStyle w:val="TableParagraph"/>
              <w:spacing w:before="2"/>
              <w:rPr>
                <w:b/>
              </w:rPr>
            </w:pPr>
          </w:p>
          <w:p w14:paraId="21BDC082" w14:textId="77777777" w:rsidR="00BB215F" w:rsidRDefault="00BB215F" w:rsidP="00BB215F">
            <w:pPr>
              <w:pStyle w:val="TableParagraph"/>
              <w:spacing w:before="2"/>
              <w:rPr>
                <w:b/>
              </w:rPr>
            </w:pPr>
          </w:p>
          <w:p w14:paraId="3B69DABC" w14:textId="77777777" w:rsidR="00BB215F" w:rsidRDefault="00BB215F" w:rsidP="00BB215F">
            <w:pPr>
              <w:pStyle w:val="TableParagraph"/>
              <w:spacing w:before="2"/>
              <w:rPr>
                <w:b/>
              </w:rPr>
            </w:pPr>
          </w:p>
          <w:p w14:paraId="05FFA970" w14:textId="79FBAA04" w:rsidR="00BB215F" w:rsidRDefault="00BB215F" w:rsidP="00BB215F">
            <w:pPr>
              <w:pStyle w:val="TableParagraph"/>
              <w:spacing w:before="2"/>
              <w:rPr>
                <w:b/>
              </w:rPr>
            </w:pPr>
          </w:p>
        </w:tc>
      </w:tr>
    </w:tbl>
    <w:p w14:paraId="63E54094" w14:textId="77777777" w:rsidR="003837B6" w:rsidRDefault="003837B6">
      <w:pPr>
        <w:jc w:val="both"/>
        <w:sectPr w:rsidR="003837B6">
          <w:type w:val="continuous"/>
          <w:pgSz w:w="11910" w:h="16840"/>
          <w:pgMar w:top="940" w:right="580" w:bottom="753" w:left="620" w:header="720" w:footer="720" w:gutter="0"/>
          <w:cols w:space="720"/>
        </w:sectPr>
      </w:pPr>
    </w:p>
    <w:tbl>
      <w:tblPr>
        <w:tblW w:w="1053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695"/>
        <w:gridCol w:w="1994"/>
      </w:tblGrid>
      <w:tr w:rsidR="003837B6" w14:paraId="37F57A8D" w14:textId="77777777" w:rsidTr="009122CC">
        <w:trPr>
          <w:trHeight w:val="268"/>
        </w:trPr>
        <w:tc>
          <w:tcPr>
            <w:tcW w:w="847" w:type="dxa"/>
            <w:shd w:val="clear" w:color="auto" w:fill="D9D9D9" w:themeFill="background1" w:themeFillShade="D9"/>
          </w:tcPr>
          <w:p w14:paraId="6CEB6B6B" w14:textId="77777777" w:rsidR="003837B6" w:rsidRDefault="007F33B3">
            <w:pPr>
              <w:pStyle w:val="TableParagraph"/>
              <w:spacing w:line="248" w:lineRule="exact"/>
              <w:ind w:left="107"/>
              <w:rPr>
                <w:b/>
              </w:rPr>
            </w:pPr>
            <w:r>
              <w:rPr>
                <w:b/>
              </w:rPr>
              <w:t>2</w:t>
            </w:r>
          </w:p>
        </w:tc>
        <w:tc>
          <w:tcPr>
            <w:tcW w:w="7695" w:type="dxa"/>
            <w:shd w:val="clear" w:color="auto" w:fill="D9D9D9" w:themeFill="background1" w:themeFillShade="D9"/>
          </w:tcPr>
          <w:p w14:paraId="1E84D92A" w14:textId="77777777" w:rsidR="003837B6" w:rsidRDefault="007F33B3">
            <w:pPr>
              <w:pStyle w:val="TableParagraph"/>
              <w:spacing w:line="248" w:lineRule="exact"/>
              <w:ind w:left="108"/>
              <w:rPr>
                <w:b/>
              </w:rPr>
            </w:pPr>
            <w:r>
              <w:rPr>
                <w:b/>
              </w:rPr>
              <w:t>Conflicts</w:t>
            </w:r>
            <w:r>
              <w:rPr>
                <w:b/>
                <w:spacing w:val="-4"/>
              </w:rPr>
              <w:t xml:space="preserve"> </w:t>
            </w:r>
            <w:r>
              <w:rPr>
                <w:b/>
              </w:rPr>
              <w:t>of</w:t>
            </w:r>
            <w:r>
              <w:rPr>
                <w:b/>
                <w:spacing w:val="-2"/>
              </w:rPr>
              <w:t xml:space="preserve"> </w:t>
            </w:r>
            <w:r>
              <w:rPr>
                <w:b/>
              </w:rPr>
              <w:t>Interest</w:t>
            </w:r>
          </w:p>
        </w:tc>
        <w:tc>
          <w:tcPr>
            <w:tcW w:w="1994" w:type="dxa"/>
            <w:shd w:val="clear" w:color="auto" w:fill="D9D9D9" w:themeFill="background1" w:themeFillShade="D9"/>
          </w:tcPr>
          <w:p w14:paraId="698BEC4F" w14:textId="77777777" w:rsidR="003837B6" w:rsidRDefault="003837B6">
            <w:pPr>
              <w:pStyle w:val="TableParagraph"/>
              <w:rPr>
                <w:rFonts w:ascii="Times New Roman"/>
                <w:sz w:val="18"/>
              </w:rPr>
            </w:pPr>
          </w:p>
        </w:tc>
      </w:tr>
      <w:tr w:rsidR="003837B6" w14:paraId="2C1AC35E" w14:textId="77777777" w:rsidTr="009122CC">
        <w:trPr>
          <w:trHeight w:val="537"/>
        </w:trPr>
        <w:tc>
          <w:tcPr>
            <w:tcW w:w="847" w:type="dxa"/>
          </w:tcPr>
          <w:p w14:paraId="5F6B439E" w14:textId="77777777" w:rsidR="003837B6" w:rsidRDefault="007F33B3">
            <w:pPr>
              <w:pStyle w:val="TableParagraph"/>
              <w:spacing w:line="268" w:lineRule="exact"/>
              <w:ind w:left="107"/>
              <w:rPr>
                <w:b/>
              </w:rPr>
            </w:pPr>
            <w:r>
              <w:rPr>
                <w:b/>
              </w:rPr>
              <w:lastRenderedPageBreak/>
              <w:t>2.1</w:t>
            </w:r>
          </w:p>
        </w:tc>
        <w:tc>
          <w:tcPr>
            <w:tcW w:w="7695" w:type="dxa"/>
          </w:tcPr>
          <w:p w14:paraId="310E00C8" w14:textId="77777777" w:rsidR="003837B6" w:rsidRDefault="007F33B3">
            <w:pPr>
              <w:pStyle w:val="TableParagraph"/>
              <w:spacing w:line="268" w:lineRule="exact"/>
              <w:ind w:left="108"/>
            </w:pPr>
            <w:r>
              <w:t>No</w:t>
            </w:r>
            <w:r>
              <w:rPr>
                <w:spacing w:val="-1"/>
              </w:rPr>
              <w:t xml:space="preserve"> </w:t>
            </w:r>
            <w:r>
              <w:t>conflicts</w:t>
            </w:r>
            <w:r>
              <w:rPr>
                <w:spacing w:val="-4"/>
              </w:rPr>
              <w:t xml:space="preserve"> </w:t>
            </w:r>
            <w:r>
              <w:t>of</w:t>
            </w:r>
            <w:r>
              <w:rPr>
                <w:spacing w:val="-1"/>
              </w:rPr>
              <w:t xml:space="preserve"> </w:t>
            </w:r>
            <w:r>
              <w:t>interest</w:t>
            </w:r>
          </w:p>
        </w:tc>
        <w:tc>
          <w:tcPr>
            <w:tcW w:w="1994" w:type="dxa"/>
          </w:tcPr>
          <w:p w14:paraId="0140C038" w14:textId="77777777" w:rsidR="003837B6" w:rsidRDefault="007F33B3">
            <w:pPr>
              <w:pStyle w:val="TableParagraph"/>
              <w:spacing w:line="268" w:lineRule="exact"/>
              <w:ind w:left="107"/>
              <w:rPr>
                <w:b/>
              </w:rPr>
            </w:pPr>
            <w:r>
              <w:rPr>
                <w:b/>
              </w:rPr>
              <w:t>-</w:t>
            </w:r>
          </w:p>
        </w:tc>
      </w:tr>
      <w:tr w:rsidR="003837B6" w14:paraId="1006D1AA" w14:textId="77777777" w:rsidTr="009122CC">
        <w:trPr>
          <w:trHeight w:val="268"/>
        </w:trPr>
        <w:tc>
          <w:tcPr>
            <w:tcW w:w="847" w:type="dxa"/>
            <w:shd w:val="clear" w:color="auto" w:fill="DAD7D7"/>
          </w:tcPr>
          <w:p w14:paraId="19C5A845" w14:textId="77777777" w:rsidR="003837B6" w:rsidRDefault="007F33B3">
            <w:pPr>
              <w:pStyle w:val="TableParagraph"/>
              <w:spacing w:line="248" w:lineRule="exact"/>
              <w:ind w:left="107"/>
              <w:rPr>
                <w:b/>
              </w:rPr>
            </w:pPr>
            <w:r>
              <w:rPr>
                <w:b/>
              </w:rPr>
              <w:t>3.</w:t>
            </w:r>
          </w:p>
        </w:tc>
        <w:tc>
          <w:tcPr>
            <w:tcW w:w="7695" w:type="dxa"/>
            <w:shd w:val="clear" w:color="auto" w:fill="DAD7D7"/>
          </w:tcPr>
          <w:p w14:paraId="4ED52A1B" w14:textId="01C60863" w:rsidR="003837B6" w:rsidRDefault="007F33B3">
            <w:pPr>
              <w:pStyle w:val="TableParagraph"/>
              <w:spacing w:line="248" w:lineRule="exact"/>
              <w:ind w:left="108"/>
              <w:rPr>
                <w:b/>
              </w:rPr>
            </w:pPr>
            <w:r>
              <w:rPr>
                <w:b/>
              </w:rPr>
              <w:t>NASMA</w:t>
            </w:r>
            <w:r>
              <w:rPr>
                <w:b/>
                <w:spacing w:val="-3"/>
              </w:rPr>
              <w:t xml:space="preserve"> </w:t>
            </w:r>
            <w:r>
              <w:rPr>
                <w:b/>
              </w:rPr>
              <w:t>Board</w:t>
            </w:r>
            <w:r>
              <w:rPr>
                <w:b/>
                <w:spacing w:val="-2"/>
              </w:rPr>
              <w:t xml:space="preserve"> </w:t>
            </w:r>
            <w:r>
              <w:rPr>
                <w:b/>
              </w:rPr>
              <w:t>update</w:t>
            </w:r>
          </w:p>
        </w:tc>
        <w:tc>
          <w:tcPr>
            <w:tcW w:w="1994" w:type="dxa"/>
            <w:shd w:val="clear" w:color="auto" w:fill="DAD7D7"/>
          </w:tcPr>
          <w:p w14:paraId="62BD377E" w14:textId="77777777" w:rsidR="003837B6" w:rsidRDefault="003837B6">
            <w:pPr>
              <w:pStyle w:val="TableParagraph"/>
              <w:rPr>
                <w:rFonts w:ascii="Times New Roman"/>
                <w:sz w:val="18"/>
              </w:rPr>
            </w:pPr>
          </w:p>
        </w:tc>
      </w:tr>
      <w:tr w:rsidR="003837B6" w14:paraId="434CC57C" w14:textId="77777777" w:rsidTr="009122CC">
        <w:trPr>
          <w:trHeight w:val="551"/>
        </w:trPr>
        <w:tc>
          <w:tcPr>
            <w:tcW w:w="847" w:type="dxa"/>
            <w:tcBorders>
              <w:bottom w:val="single" w:sz="4" w:space="0" w:color="auto"/>
            </w:tcBorders>
          </w:tcPr>
          <w:p w14:paraId="70A62805" w14:textId="77777777" w:rsidR="003837B6" w:rsidRDefault="003837B6">
            <w:pPr>
              <w:pStyle w:val="TableParagraph"/>
              <w:spacing w:before="3"/>
              <w:rPr>
                <w:rFonts w:ascii="Times New Roman"/>
                <w:sz w:val="23"/>
              </w:rPr>
            </w:pPr>
          </w:p>
          <w:p w14:paraId="521B420C" w14:textId="77777777" w:rsidR="003837B6" w:rsidRDefault="007F33B3">
            <w:pPr>
              <w:pStyle w:val="TableParagraph"/>
              <w:spacing w:line="264" w:lineRule="exact"/>
              <w:ind w:left="107"/>
              <w:rPr>
                <w:b/>
              </w:rPr>
            </w:pPr>
            <w:r>
              <w:rPr>
                <w:b/>
              </w:rPr>
              <w:t>3.1</w:t>
            </w:r>
          </w:p>
          <w:p w14:paraId="74649114" w14:textId="77777777" w:rsidR="00F03A0D" w:rsidRDefault="00F03A0D">
            <w:pPr>
              <w:pStyle w:val="TableParagraph"/>
              <w:spacing w:line="264" w:lineRule="exact"/>
              <w:ind w:left="107"/>
              <w:rPr>
                <w:b/>
              </w:rPr>
            </w:pPr>
          </w:p>
          <w:p w14:paraId="21B6FEBD" w14:textId="77777777" w:rsidR="00F03A0D" w:rsidRDefault="00F03A0D">
            <w:pPr>
              <w:pStyle w:val="TableParagraph"/>
              <w:spacing w:line="264" w:lineRule="exact"/>
              <w:ind w:left="107"/>
              <w:rPr>
                <w:b/>
              </w:rPr>
            </w:pPr>
          </w:p>
          <w:p w14:paraId="26247477" w14:textId="77777777" w:rsidR="00F03A0D" w:rsidRDefault="00F03A0D">
            <w:pPr>
              <w:pStyle w:val="TableParagraph"/>
              <w:spacing w:line="264" w:lineRule="exact"/>
              <w:ind w:left="107"/>
              <w:rPr>
                <w:b/>
              </w:rPr>
            </w:pPr>
          </w:p>
          <w:p w14:paraId="1F758975" w14:textId="77777777" w:rsidR="00F03A0D" w:rsidRDefault="00F03A0D">
            <w:pPr>
              <w:pStyle w:val="TableParagraph"/>
              <w:spacing w:line="264" w:lineRule="exact"/>
              <w:ind w:left="107"/>
              <w:rPr>
                <w:b/>
              </w:rPr>
            </w:pPr>
            <w:r>
              <w:rPr>
                <w:b/>
              </w:rPr>
              <w:t>3.2</w:t>
            </w:r>
          </w:p>
          <w:p w14:paraId="23E73D24" w14:textId="77777777" w:rsidR="00F03A0D" w:rsidRDefault="00F03A0D">
            <w:pPr>
              <w:pStyle w:val="TableParagraph"/>
              <w:spacing w:line="264" w:lineRule="exact"/>
              <w:ind w:left="107"/>
              <w:rPr>
                <w:b/>
              </w:rPr>
            </w:pPr>
          </w:p>
          <w:p w14:paraId="25A2C67A" w14:textId="77777777" w:rsidR="00F03A0D" w:rsidRDefault="00F03A0D">
            <w:pPr>
              <w:pStyle w:val="TableParagraph"/>
              <w:spacing w:line="264" w:lineRule="exact"/>
              <w:ind w:left="107"/>
              <w:rPr>
                <w:b/>
              </w:rPr>
            </w:pPr>
            <w:r>
              <w:rPr>
                <w:b/>
              </w:rPr>
              <w:t>3.3</w:t>
            </w:r>
          </w:p>
          <w:p w14:paraId="04396B4D" w14:textId="77777777" w:rsidR="00F03A0D" w:rsidRDefault="00F03A0D">
            <w:pPr>
              <w:pStyle w:val="TableParagraph"/>
              <w:spacing w:line="264" w:lineRule="exact"/>
              <w:ind w:left="107"/>
              <w:rPr>
                <w:b/>
              </w:rPr>
            </w:pPr>
          </w:p>
          <w:p w14:paraId="132E5A8F" w14:textId="77777777" w:rsidR="00F03A0D" w:rsidRDefault="00F03A0D">
            <w:pPr>
              <w:pStyle w:val="TableParagraph"/>
              <w:spacing w:line="264" w:lineRule="exact"/>
              <w:ind w:left="107"/>
              <w:rPr>
                <w:b/>
              </w:rPr>
            </w:pPr>
          </w:p>
          <w:p w14:paraId="780E6DEF" w14:textId="77777777" w:rsidR="00F03A0D" w:rsidRDefault="00F03A0D">
            <w:pPr>
              <w:pStyle w:val="TableParagraph"/>
              <w:spacing w:line="264" w:lineRule="exact"/>
              <w:ind w:left="107"/>
              <w:rPr>
                <w:b/>
              </w:rPr>
            </w:pPr>
          </w:p>
          <w:p w14:paraId="785FD77E" w14:textId="77777777" w:rsidR="00F03A0D" w:rsidRDefault="00F03A0D">
            <w:pPr>
              <w:pStyle w:val="TableParagraph"/>
              <w:spacing w:line="264" w:lineRule="exact"/>
              <w:ind w:left="107"/>
              <w:rPr>
                <w:b/>
              </w:rPr>
            </w:pPr>
          </w:p>
          <w:p w14:paraId="5E9A9802" w14:textId="77777777" w:rsidR="00F03A0D" w:rsidRDefault="00F03A0D">
            <w:pPr>
              <w:pStyle w:val="TableParagraph"/>
              <w:spacing w:line="264" w:lineRule="exact"/>
              <w:ind w:left="107"/>
              <w:rPr>
                <w:b/>
              </w:rPr>
            </w:pPr>
            <w:r>
              <w:rPr>
                <w:b/>
              </w:rPr>
              <w:t>3.4</w:t>
            </w:r>
          </w:p>
          <w:p w14:paraId="371AB056" w14:textId="77777777" w:rsidR="00F03A0D" w:rsidRDefault="00F03A0D">
            <w:pPr>
              <w:pStyle w:val="TableParagraph"/>
              <w:spacing w:line="264" w:lineRule="exact"/>
              <w:ind w:left="107"/>
              <w:rPr>
                <w:b/>
              </w:rPr>
            </w:pPr>
          </w:p>
          <w:p w14:paraId="1A6AF622" w14:textId="77777777" w:rsidR="00F03A0D" w:rsidRDefault="00F03A0D">
            <w:pPr>
              <w:pStyle w:val="TableParagraph"/>
              <w:spacing w:line="264" w:lineRule="exact"/>
              <w:ind w:left="107"/>
              <w:rPr>
                <w:b/>
              </w:rPr>
            </w:pPr>
            <w:r>
              <w:rPr>
                <w:b/>
              </w:rPr>
              <w:t>3.5</w:t>
            </w:r>
          </w:p>
          <w:p w14:paraId="551C3327" w14:textId="77777777" w:rsidR="00F03A0D" w:rsidRDefault="00F03A0D">
            <w:pPr>
              <w:pStyle w:val="TableParagraph"/>
              <w:spacing w:line="264" w:lineRule="exact"/>
              <w:ind w:left="107"/>
              <w:rPr>
                <w:b/>
              </w:rPr>
            </w:pPr>
          </w:p>
          <w:p w14:paraId="0359E826" w14:textId="77777777" w:rsidR="00F03A0D" w:rsidRDefault="00F03A0D">
            <w:pPr>
              <w:pStyle w:val="TableParagraph"/>
              <w:spacing w:line="264" w:lineRule="exact"/>
              <w:ind w:left="107"/>
              <w:rPr>
                <w:b/>
              </w:rPr>
            </w:pPr>
          </w:p>
          <w:p w14:paraId="4360391A" w14:textId="77777777" w:rsidR="00F03A0D" w:rsidRDefault="00F03A0D">
            <w:pPr>
              <w:pStyle w:val="TableParagraph"/>
              <w:spacing w:line="264" w:lineRule="exact"/>
              <w:ind w:left="107"/>
              <w:rPr>
                <w:b/>
              </w:rPr>
            </w:pPr>
            <w:r>
              <w:rPr>
                <w:b/>
              </w:rPr>
              <w:t>3.6</w:t>
            </w:r>
          </w:p>
          <w:p w14:paraId="64F21D23" w14:textId="77777777" w:rsidR="00F03A0D" w:rsidRDefault="00F03A0D">
            <w:pPr>
              <w:pStyle w:val="TableParagraph"/>
              <w:spacing w:line="264" w:lineRule="exact"/>
              <w:ind w:left="107"/>
              <w:rPr>
                <w:b/>
              </w:rPr>
            </w:pPr>
          </w:p>
          <w:p w14:paraId="19542865" w14:textId="77777777" w:rsidR="00F03A0D" w:rsidRDefault="00F03A0D">
            <w:pPr>
              <w:pStyle w:val="TableParagraph"/>
              <w:spacing w:line="264" w:lineRule="exact"/>
              <w:ind w:left="107"/>
              <w:rPr>
                <w:b/>
              </w:rPr>
            </w:pPr>
            <w:r>
              <w:rPr>
                <w:b/>
              </w:rPr>
              <w:t>3.7</w:t>
            </w:r>
          </w:p>
          <w:p w14:paraId="73A35CE0" w14:textId="77777777" w:rsidR="00F03A0D" w:rsidRDefault="00F03A0D">
            <w:pPr>
              <w:pStyle w:val="TableParagraph"/>
              <w:spacing w:line="264" w:lineRule="exact"/>
              <w:ind w:left="107"/>
              <w:rPr>
                <w:b/>
              </w:rPr>
            </w:pPr>
          </w:p>
          <w:p w14:paraId="6CE5BDFA" w14:textId="77777777" w:rsidR="00F03A0D" w:rsidRDefault="00F03A0D">
            <w:pPr>
              <w:pStyle w:val="TableParagraph"/>
              <w:spacing w:line="264" w:lineRule="exact"/>
              <w:ind w:left="107"/>
              <w:rPr>
                <w:b/>
              </w:rPr>
            </w:pPr>
          </w:p>
          <w:p w14:paraId="315A29AD" w14:textId="2F38897A" w:rsidR="00F03A0D" w:rsidRDefault="00F03A0D">
            <w:pPr>
              <w:pStyle w:val="TableParagraph"/>
              <w:spacing w:line="264" w:lineRule="exact"/>
              <w:ind w:left="107"/>
              <w:rPr>
                <w:b/>
              </w:rPr>
            </w:pPr>
            <w:r>
              <w:rPr>
                <w:b/>
              </w:rPr>
              <w:t>3.8</w:t>
            </w:r>
          </w:p>
        </w:tc>
        <w:tc>
          <w:tcPr>
            <w:tcW w:w="7695" w:type="dxa"/>
            <w:tcBorders>
              <w:bottom w:val="single" w:sz="4" w:space="0" w:color="auto"/>
            </w:tcBorders>
          </w:tcPr>
          <w:p w14:paraId="3E090267" w14:textId="77777777" w:rsidR="003837B6" w:rsidRDefault="003837B6">
            <w:pPr>
              <w:pStyle w:val="TableParagraph"/>
              <w:spacing w:line="264" w:lineRule="exact"/>
              <w:ind w:left="108"/>
            </w:pPr>
          </w:p>
          <w:p w14:paraId="522138DE" w14:textId="77777777" w:rsidR="008E7217" w:rsidRDefault="008E7217">
            <w:pPr>
              <w:pStyle w:val="TableParagraph"/>
              <w:spacing w:line="264" w:lineRule="exact"/>
              <w:ind w:left="108"/>
            </w:pPr>
            <w:r>
              <w:t xml:space="preserve">Call has gone out for anyone wishing to deliver a session at this year’s conference. Members were reminded that there is a 25% discount on the conference fees for anyone providing a session. </w:t>
            </w:r>
          </w:p>
          <w:p w14:paraId="1F76576D" w14:textId="77777777" w:rsidR="00F03A0D" w:rsidRDefault="00F03A0D">
            <w:pPr>
              <w:pStyle w:val="TableParagraph"/>
              <w:spacing w:line="264" w:lineRule="exact"/>
              <w:ind w:left="108"/>
            </w:pPr>
          </w:p>
          <w:p w14:paraId="2B1D9138" w14:textId="77777777" w:rsidR="00F03A0D" w:rsidRDefault="00F03A0D">
            <w:pPr>
              <w:pStyle w:val="TableParagraph"/>
              <w:spacing w:line="264" w:lineRule="exact"/>
              <w:ind w:left="108"/>
            </w:pPr>
            <w:r>
              <w:t>NSMW forums will be running this week and resources are nearly ready.</w:t>
            </w:r>
          </w:p>
          <w:p w14:paraId="75436741" w14:textId="77777777" w:rsidR="00F03A0D" w:rsidRDefault="00F03A0D">
            <w:pPr>
              <w:pStyle w:val="TableParagraph"/>
              <w:spacing w:line="264" w:lineRule="exact"/>
              <w:ind w:left="108"/>
            </w:pPr>
          </w:p>
          <w:p w14:paraId="5598E39F" w14:textId="77777777" w:rsidR="00F03A0D" w:rsidRDefault="00F03A0D">
            <w:pPr>
              <w:pStyle w:val="TableParagraph"/>
              <w:spacing w:line="264" w:lineRule="exact"/>
              <w:ind w:left="108"/>
            </w:pPr>
            <w:r>
              <w:t xml:space="preserve">Training and Development programme is running in addition to the conference provision. There will be a charge for sessions being delivered by external providers. </w:t>
            </w:r>
          </w:p>
          <w:p w14:paraId="776400BE" w14:textId="77777777" w:rsidR="00F03A0D" w:rsidRDefault="00F03A0D">
            <w:pPr>
              <w:pStyle w:val="TableParagraph"/>
              <w:spacing w:line="264" w:lineRule="exact"/>
              <w:ind w:left="108"/>
            </w:pPr>
            <w:r>
              <w:t>Shahida Ahmed is continuing to work through the feedback provided on the training and development requests.</w:t>
            </w:r>
          </w:p>
          <w:p w14:paraId="2FD797E4" w14:textId="77777777" w:rsidR="00F03A0D" w:rsidRDefault="00F03A0D">
            <w:pPr>
              <w:pStyle w:val="TableParagraph"/>
              <w:spacing w:line="264" w:lineRule="exact"/>
              <w:ind w:left="108"/>
            </w:pPr>
          </w:p>
          <w:p w14:paraId="054F5467" w14:textId="77777777" w:rsidR="00F03A0D" w:rsidRDefault="00F03A0D">
            <w:pPr>
              <w:pStyle w:val="TableParagraph"/>
              <w:spacing w:line="264" w:lineRule="exact"/>
              <w:ind w:left="108"/>
            </w:pPr>
            <w:r>
              <w:t>LLE updates are still ongoing as information is being received.</w:t>
            </w:r>
          </w:p>
          <w:p w14:paraId="07846A9A" w14:textId="77777777" w:rsidR="00F03A0D" w:rsidRDefault="00F03A0D">
            <w:pPr>
              <w:pStyle w:val="TableParagraph"/>
              <w:spacing w:line="264" w:lineRule="exact"/>
              <w:ind w:left="108"/>
            </w:pPr>
          </w:p>
          <w:p w14:paraId="629D6F17" w14:textId="77777777" w:rsidR="00F03A0D" w:rsidRDefault="00F03A0D">
            <w:pPr>
              <w:pStyle w:val="TableParagraph"/>
              <w:spacing w:line="264" w:lineRule="exact"/>
              <w:ind w:left="108"/>
            </w:pPr>
            <w:r>
              <w:t xml:space="preserve">EE has already circulated the 2026 memorandums and the Welsh Policy updates with region members via </w:t>
            </w:r>
            <w:proofErr w:type="spellStart"/>
            <w:r>
              <w:t>Jiscmail</w:t>
            </w:r>
            <w:proofErr w:type="spellEnd"/>
            <w:r>
              <w:t>.</w:t>
            </w:r>
          </w:p>
          <w:p w14:paraId="4F98FA5B" w14:textId="77777777" w:rsidR="00F03A0D" w:rsidRDefault="00F03A0D">
            <w:pPr>
              <w:pStyle w:val="TableParagraph"/>
              <w:spacing w:line="264" w:lineRule="exact"/>
              <w:ind w:left="108"/>
            </w:pPr>
          </w:p>
          <w:p w14:paraId="59AACACB" w14:textId="5EE4C45A" w:rsidR="00F03A0D" w:rsidRDefault="00F03A0D">
            <w:pPr>
              <w:pStyle w:val="TableParagraph"/>
              <w:spacing w:line="264" w:lineRule="exact"/>
              <w:ind w:left="108"/>
            </w:pPr>
            <w:r>
              <w:t>SLC have reported that the Plan 2 repayment threshold is to be frozen for the next 3 years @ £29,000.</w:t>
            </w:r>
          </w:p>
          <w:p w14:paraId="58F63E2F" w14:textId="03E42024" w:rsidR="00F03A0D" w:rsidRDefault="00F03A0D">
            <w:pPr>
              <w:pStyle w:val="TableParagraph"/>
              <w:spacing w:line="264" w:lineRule="exact"/>
              <w:ind w:left="108"/>
            </w:pPr>
            <w:r>
              <w:t xml:space="preserve">There is an </w:t>
            </w:r>
            <w:proofErr w:type="gramStart"/>
            <w:r>
              <w:t>amendments</w:t>
            </w:r>
            <w:proofErr w:type="gramEnd"/>
            <w:r>
              <w:t xml:space="preserve"> in the regulations for NHS Loan issues which are ongoing.</w:t>
            </w:r>
          </w:p>
          <w:p w14:paraId="78612402" w14:textId="137F52AC" w:rsidR="00F03A0D" w:rsidRDefault="00F03A0D">
            <w:pPr>
              <w:pStyle w:val="TableParagraph"/>
              <w:spacing w:line="264" w:lineRule="exact"/>
              <w:ind w:left="108"/>
            </w:pPr>
            <w:r>
              <w:t>SFW will be speaking to the NHS team.</w:t>
            </w:r>
          </w:p>
          <w:p w14:paraId="2DD36CD0" w14:textId="77777777" w:rsidR="00F03A0D" w:rsidRDefault="00F03A0D">
            <w:pPr>
              <w:pStyle w:val="TableParagraph"/>
              <w:spacing w:line="264" w:lineRule="exact"/>
              <w:ind w:left="108"/>
            </w:pPr>
          </w:p>
          <w:p w14:paraId="1C3E03D3" w14:textId="4BD8EECE" w:rsidR="00F03A0D" w:rsidRDefault="00F03A0D" w:rsidP="00F03A0D">
            <w:pPr>
              <w:pStyle w:val="TableParagraph"/>
              <w:spacing w:line="264" w:lineRule="exact"/>
              <w:ind w:left="108"/>
            </w:pPr>
            <w:r>
              <w:t xml:space="preserve">NHS consultation response is currently being collated. </w:t>
            </w:r>
          </w:p>
        </w:tc>
        <w:tc>
          <w:tcPr>
            <w:tcW w:w="1994" w:type="dxa"/>
          </w:tcPr>
          <w:p w14:paraId="029500C3" w14:textId="77777777" w:rsidR="003837B6" w:rsidRDefault="003837B6">
            <w:pPr>
              <w:pStyle w:val="TableParagraph"/>
              <w:rPr>
                <w:rFonts w:ascii="Times New Roman"/>
              </w:rPr>
            </w:pPr>
          </w:p>
          <w:p w14:paraId="38562840" w14:textId="77777777" w:rsidR="00BB215F" w:rsidRDefault="00BB215F">
            <w:pPr>
              <w:pStyle w:val="TableParagraph"/>
              <w:rPr>
                <w:rFonts w:ascii="Times New Roman"/>
              </w:rPr>
            </w:pPr>
          </w:p>
          <w:p w14:paraId="751C852E" w14:textId="77777777" w:rsidR="00BB215F" w:rsidRDefault="00BB215F">
            <w:pPr>
              <w:pStyle w:val="TableParagraph"/>
              <w:rPr>
                <w:rFonts w:ascii="Times New Roman"/>
              </w:rPr>
            </w:pPr>
          </w:p>
          <w:p w14:paraId="22559E11" w14:textId="77777777" w:rsidR="00BB215F" w:rsidRDefault="00BB215F">
            <w:pPr>
              <w:pStyle w:val="TableParagraph"/>
              <w:rPr>
                <w:rFonts w:ascii="Times New Roman"/>
              </w:rPr>
            </w:pPr>
          </w:p>
          <w:p w14:paraId="42754BFC" w14:textId="77777777" w:rsidR="00BB215F" w:rsidRDefault="00BB215F">
            <w:pPr>
              <w:pStyle w:val="TableParagraph"/>
              <w:rPr>
                <w:rFonts w:ascii="Times New Roman"/>
              </w:rPr>
            </w:pPr>
          </w:p>
          <w:p w14:paraId="38FC0DE4" w14:textId="77777777" w:rsidR="00BB215F" w:rsidRDefault="00BB215F">
            <w:pPr>
              <w:pStyle w:val="TableParagraph"/>
              <w:rPr>
                <w:rFonts w:ascii="Times New Roman"/>
              </w:rPr>
            </w:pPr>
          </w:p>
          <w:p w14:paraId="7B24485E" w14:textId="77777777" w:rsidR="00BB215F" w:rsidRDefault="00BB215F">
            <w:pPr>
              <w:pStyle w:val="TableParagraph"/>
              <w:rPr>
                <w:rFonts w:ascii="Times New Roman"/>
              </w:rPr>
            </w:pPr>
          </w:p>
          <w:p w14:paraId="2B63A2A7" w14:textId="77777777" w:rsidR="00BB215F" w:rsidRDefault="00BB215F">
            <w:pPr>
              <w:pStyle w:val="TableParagraph"/>
              <w:rPr>
                <w:rFonts w:ascii="Times New Roman"/>
              </w:rPr>
            </w:pPr>
          </w:p>
          <w:p w14:paraId="10C6AF24" w14:textId="77777777" w:rsidR="00BB215F" w:rsidRDefault="00BB215F">
            <w:pPr>
              <w:pStyle w:val="TableParagraph"/>
              <w:rPr>
                <w:rFonts w:ascii="Times New Roman"/>
              </w:rPr>
            </w:pPr>
          </w:p>
          <w:p w14:paraId="0CCA9483" w14:textId="77777777" w:rsidR="00BB215F" w:rsidRDefault="00BB215F">
            <w:pPr>
              <w:pStyle w:val="TableParagraph"/>
              <w:rPr>
                <w:rFonts w:ascii="Times New Roman"/>
              </w:rPr>
            </w:pPr>
          </w:p>
          <w:p w14:paraId="48039B41" w14:textId="77777777" w:rsidR="00BB215F" w:rsidRDefault="00BB215F">
            <w:pPr>
              <w:pStyle w:val="TableParagraph"/>
              <w:rPr>
                <w:rFonts w:ascii="Times New Roman"/>
              </w:rPr>
            </w:pPr>
          </w:p>
          <w:p w14:paraId="25D5A3C1" w14:textId="77777777" w:rsidR="00BB215F" w:rsidRDefault="00BB215F">
            <w:pPr>
              <w:pStyle w:val="TableParagraph"/>
              <w:rPr>
                <w:rFonts w:ascii="Times New Roman"/>
              </w:rPr>
            </w:pPr>
          </w:p>
          <w:p w14:paraId="3562A8D3" w14:textId="77777777" w:rsidR="00BB215F" w:rsidRDefault="00BB215F">
            <w:pPr>
              <w:pStyle w:val="TableParagraph"/>
              <w:rPr>
                <w:rFonts w:ascii="Times New Roman"/>
              </w:rPr>
            </w:pPr>
          </w:p>
          <w:p w14:paraId="2CA392CD" w14:textId="77777777" w:rsidR="00BB215F" w:rsidRDefault="00BB215F">
            <w:pPr>
              <w:pStyle w:val="TableParagraph"/>
              <w:rPr>
                <w:rFonts w:ascii="Times New Roman"/>
              </w:rPr>
            </w:pPr>
          </w:p>
          <w:p w14:paraId="2BA8BF14" w14:textId="77777777" w:rsidR="00BB215F" w:rsidRDefault="00BB215F">
            <w:pPr>
              <w:pStyle w:val="TableParagraph"/>
              <w:rPr>
                <w:rFonts w:ascii="Times New Roman"/>
              </w:rPr>
            </w:pPr>
          </w:p>
          <w:p w14:paraId="22C9C030" w14:textId="77777777" w:rsidR="00BB215F" w:rsidRDefault="00BB215F">
            <w:pPr>
              <w:pStyle w:val="TableParagraph"/>
              <w:rPr>
                <w:rFonts w:ascii="Times New Roman"/>
              </w:rPr>
            </w:pPr>
          </w:p>
          <w:p w14:paraId="6ADEFA5B" w14:textId="77777777" w:rsidR="00BB215F" w:rsidRDefault="00BB215F">
            <w:pPr>
              <w:pStyle w:val="TableParagraph"/>
              <w:rPr>
                <w:rFonts w:ascii="Times New Roman"/>
              </w:rPr>
            </w:pPr>
          </w:p>
          <w:p w14:paraId="7283E093" w14:textId="77777777" w:rsidR="00BB215F" w:rsidRDefault="00BB215F">
            <w:pPr>
              <w:pStyle w:val="TableParagraph"/>
              <w:rPr>
                <w:rFonts w:ascii="Times New Roman"/>
              </w:rPr>
            </w:pPr>
          </w:p>
          <w:p w14:paraId="0D1DB64D" w14:textId="77777777" w:rsidR="00BB215F" w:rsidRDefault="00BB215F">
            <w:pPr>
              <w:pStyle w:val="TableParagraph"/>
              <w:rPr>
                <w:rFonts w:ascii="Times New Roman"/>
              </w:rPr>
            </w:pPr>
          </w:p>
          <w:p w14:paraId="130DAC8C" w14:textId="77777777" w:rsidR="00BB215F" w:rsidRDefault="00BB215F">
            <w:pPr>
              <w:pStyle w:val="TableParagraph"/>
              <w:rPr>
                <w:rFonts w:ascii="Times New Roman"/>
              </w:rPr>
            </w:pPr>
          </w:p>
          <w:p w14:paraId="569765C9" w14:textId="77777777" w:rsidR="00BB215F" w:rsidRDefault="00BB215F">
            <w:pPr>
              <w:pStyle w:val="TableParagraph"/>
              <w:rPr>
                <w:rFonts w:ascii="Times New Roman"/>
              </w:rPr>
            </w:pPr>
          </w:p>
          <w:p w14:paraId="7A0037F5" w14:textId="77777777" w:rsidR="00BB215F" w:rsidRDefault="00BB215F">
            <w:pPr>
              <w:pStyle w:val="TableParagraph"/>
              <w:rPr>
                <w:rFonts w:ascii="Times New Roman"/>
              </w:rPr>
            </w:pPr>
          </w:p>
          <w:p w14:paraId="5A2B4061" w14:textId="77777777" w:rsidR="00BB215F" w:rsidRDefault="00BB215F">
            <w:pPr>
              <w:pStyle w:val="TableParagraph"/>
              <w:rPr>
                <w:rFonts w:ascii="Times New Roman"/>
              </w:rPr>
            </w:pPr>
          </w:p>
          <w:p w14:paraId="0231622E" w14:textId="77777777" w:rsidR="00BB215F" w:rsidRDefault="00BB215F">
            <w:pPr>
              <w:pStyle w:val="TableParagraph"/>
              <w:rPr>
                <w:rFonts w:ascii="Times New Roman"/>
              </w:rPr>
            </w:pPr>
          </w:p>
          <w:p w14:paraId="12257D83" w14:textId="77777777" w:rsidR="00BB215F" w:rsidRDefault="00BB215F">
            <w:pPr>
              <w:pStyle w:val="TableParagraph"/>
              <w:rPr>
                <w:rFonts w:ascii="Times New Roman"/>
              </w:rPr>
            </w:pPr>
          </w:p>
        </w:tc>
      </w:tr>
      <w:tr w:rsidR="00F03A0D" w14:paraId="24B3BD43" w14:textId="77777777" w:rsidTr="009122CC">
        <w:trPr>
          <w:trHeight w:val="551"/>
        </w:trPr>
        <w:tc>
          <w:tcPr>
            <w:tcW w:w="847" w:type="dxa"/>
            <w:tcBorders>
              <w:bottom w:val="single" w:sz="4" w:space="0" w:color="auto"/>
            </w:tcBorders>
            <w:shd w:val="clear" w:color="auto" w:fill="D9D9D9" w:themeFill="background1" w:themeFillShade="D9"/>
          </w:tcPr>
          <w:p w14:paraId="49DA0D7C" w14:textId="5B053C00" w:rsidR="00F03A0D" w:rsidRPr="00BA6303" w:rsidRDefault="00F03A0D">
            <w:pPr>
              <w:pStyle w:val="TableParagraph"/>
              <w:spacing w:before="3"/>
              <w:rPr>
                <w:rFonts w:ascii="Times New Roman"/>
                <w:b/>
                <w:bCs/>
                <w:sz w:val="23"/>
              </w:rPr>
            </w:pPr>
            <w:r w:rsidRPr="00BA6303">
              <w:rPr>
                <w:rFonts w:ascii="Times New Roman"/>
                <w:b/>
                <w:bCs/>
                <w:sz w:val="23"/>
              </w:rPr>
              <w:t>4.</w:t>
            </w:r>
          </w:p>
        </w:tc>
        <w:tc>
          <w:tcPr>
            <w:tcW w:w="7695" w:type="dxa"/>
            <w:tcBorders>
              <w:bottom w:val="single" w:sz="4" w:space="0" w:color="auto"/>
            </w:tcBorders>
            <w:shd w:val="clear" w:color="auto" w:fill="D9D9D9" w:themeFill="background1" w:themeFillShade="D9"/>
          </w:tcPr>
          <w:p w14:paraId="4D44250A" w14:textId="0AE2112C" w:rsidR="00F03A0D" w:rsidRPr="00BA6303" w:rsidRDefault="00F03A0D">
            <w:pPr>
              <w:pStyle w:val="TableParagraph"/>
              <w:spacing w:line="264" w:lineRule="exact"/>
              <w:ind w:left="108"/>
              <w:rPr>
                <w:b/>
                <w:bCs/>
              </w:rPr>
            </w:pPr>
            <w:r w:rsidRPr="00BA6303">
              <w:rPr>
                <w:b/>
                <w:bCs/>
              </w:rPr>
              <w:t>Feedback to the Board</w:t>
            </w:r>
          </w:p>
        </w:tc>
        <w:tc>
          <w:tcPr>
            <w:tcW w:w="1994" w:type="dxa"/>
            <w:shd w:val="clear" w:color="auto" w:fill="D9D9D9" w:themeFill="background1" w:themeFillShade="D9"/>
          </w:tcPr>
          <w:p w14:paraId="4A4DC60D" w14:textId="77777777" w:rsidR="00F03A0D" w:rsidRDefault="00F03A0D">
            <w:pPr>
              <w:pStyle w:val="TableParagraph"/>
              <w:rPr>
                <w:rFonts w:ascii="Times New Roman"/>
              </w:rPr>
            </w:pPr>
          </w:p>
        </w:tc>
      </w:tr>
      <w:tr w:rsidR="00BA6303" w14:paraId="013833F7" w14:textId="77777777" w:rsidTr="009122CC">
        <w:trPr>
          <w:trHeight w:val="1856"/>
        </w:trPr>
        <w:tc>
          <w:tcPr>
            <w:tcW w:w="847" w:type="dxa"/>
          </w:tcPr>
          <w:p w14:paraId="79EF2DE9" w14:textId="1603558E" w:rsidR="00BA6303" w:rsidRDefault="00BA6303" w:rsidP="00F03A0D">
            <w:pPr>
              <w:pStyle w:val="TableParagraph"/>
              <w:spacing w:before="109" w:line="264" w:lineRule="exact"/>
              <w:rPr>
                <w:b/>
              </w:rPr>
            </w:pPr>
            <w:r>
              <w:rPr>
                <w:b/>
              </w:rPr>
              <w:t>4.1</w:t>
            </w:r>
          </w:p>
        </w:tc>
        <w:tc>
          <w:tcPr>
            <w:tcW w:w="7695" w:type="dxa"/>
            <w:tcBorders>
              <w:top w:val="nil"/>
            </w:tcBorders>
          </w:tcPr>
          <w:p w14:paraId="67C1384E" w14:textId="37252213" w:rsidR="00BA6303" w:rsidRDefault="00BA6303">
            <w:pPr>
              <w:pStyle w:val="TableParagraph"/>
              <w:spacing w:before="109" w:line="264" w:lineRule="exact"/>
              <w:ind w:left="107"/>
            </w:pPr>
            <w:r>
              <w:t>Both Swansea University and Cardiff University will be sending a response to the NHS consultation in addition to the NASMA response. Members feel that the more responses submitted the better.</w:t>
            </w:r>
          </w:p>
        </w:tc>
        <w:tc>
          <w:tcPr>
            <w:tcW w:w="1994" w:type="dxa"/>
            <w:tcBorders>
              <w:top w:val="nil"/>
            </w:tcBorders>
          </w:tcPr>
          <w:p w14:paraId="7A9A017E" w14:textId="18F5D4CC" w:rsidR="00BA6303" w:rsidRDefault="00BA6303">
            <w:pPr>
              <w:rPr>
                <w:sz w:val="2"/>
                <w:szCs w:val="2"/>
              </w:rPr>
            </w:pPr>
            <w:r>
              <w:rPr>
                <w:sz w:val="2"/>
                <w:szCs w:val="2"/>
              </w:rPr>
              <w:t>.</w:t>
            </w:r>
          </w:p>
        </w:tc>
      </w:tr>
      <w:tr w:rsidR="00F03A0D" w14:paraId="48309EB5" w14:textId="77777777" w:rsidTr="009122CC">
        <w:trPr>
          <w:trHeight w:val="393"/>
        </w:trPr>
        <w:tc>
          <w:tcPr>
            <w:tcW w:w="847" w:type="dxa"/>
            <w:shd w:val="clear" w:color="auto" w:fill="D9D9D9" w:themeFill="background1" w:themeFillShade="D9"/>
          </w:tcPr>
          <w:p w14:paraId="3E67F27E" w14:textId="62F1AB9B" w:rsidR="00F03A0D" w:rsidRPr="00BA6303" w:rsidRDefault="00BA6303">
            <w:pPr>
              <w:pStyle w:val="TableParagraph"/>
              <w:spacing w:before="109" w:line="264" w:lineRule="exact"/>
              <w:ind w:left="107"/>
              <w:rPr>
                <w:b/>
              </w:rPr>
            </w:pPr>
            <w:r w:rsidRPr="00BA6303">
              <w:rPr>
                <w:b/>
              </w:rPr>
              <w:t>5.</w:t>
            </w:r>
          </w:p>
        </w:tc>
        <w:tc>
          <w:tcPr>
            <w:tcW w:w="7695" w:type="dxa"/>
            <w:shd w:val="clear" w:color="auto" w:fill="D9D9D9" w:themeFill="background1" w:themeFillShade="D9"/>
          </w:tcPr>
          <w:p w14:paraId="34CEAAB5" w14:textId="2B49D49C" w:rsidR="00F03A0D" w:rsidRPr="00BA6303" w:rsidRDefault="00BA6303">
            <w:pPr>
              <w:pStyle w:val="TableParagraph"/>
              <w:spacing w:before="109" w:line="264" w:lineRule="exact"/>
              <w:ind w:left="107"/>
              <w:rPr>
                <w:b/>
              </w:rPr>
            </w:pPr>
            <w:r w:rsidRPr="00BA6303">
              <w:rPr>
                <w:b/>
              </w:rPr>
              <w:t>Recurring Issues</w:t>
            </w:r>
          </w:p>
        </w:tc>
        <w:tc>
          <w:tcPr>
            <w:tcW w:w="1994" w:type="dxa"/>
            <w:shd w:val="clear" w:color="auto" w:fill="D9D9D9" w:themeFill="background1" w:themeFillShade="D9"/>
          </w:tcPr>
          <w:p w14:paraId="4A5B25D7" w14:textId="77777777" w:rsidR="00F03A0D" w:rsidRDefault="00F03A0D">
            <w:pPr>
              <w:rPr>
                <w:sz w:val="2"/>
                <w:szCs w:val="2"/>
              </w:rPr>
            </w:pPr>
          </w:p>
          <w:p w14:paraId="75024C89" w14:textId="77777777" w:rsidR="00BB215F" w:rsidRDefault="00BB215F">
            <w:pPr>
              <w:rPr>
                <w:sz w:val="2"/>
                <w:szCs w:val="2"/>
              </w:rPr>
            </w:pPr>
          </w:p>
          <w:p w14:paraId="7777C0E9" w14:textId="77777777" w:rsidR="00BB215F" w:rsidRDefault="00BB215F">
            <w:pPr>
              <w:rPr>
                <w:sz w:val="2"/>
                <w:szCs w:val="2"/>
              </w:rPr>
            </w:pPr>
          </w:p>
        </w:tc>
      </w:tr>
      <w:tr w:rsidR="00BA6303" w14:paraId="15F11F49" w14:textId="77777777" w:rsidTr="009122CC">
        <w:trPr>
          <w:trHeight w:val="5075"/>
        </w:trPr>
        <w:tc>
          <w:tcPr>
            <w:tcW w:w="847" w:type="dxa"/>
          </w:tcPr>
          <w:p w14:paraId="73F04D67" w14:textId="77777777" w:rsidR="00BA6303" w:rsidRPr="00BB215F" w:rsidRDefault="00BA6303">
            <w:pPr>
              <w:pStyle w:val="TableParagraph"/>
              <w:rPr>
                <w:rFonts w:asciiTheme="minorHAnsi" w:hAnsiTheme="minorHAnsi" w:cstheme="minorHAnsi"/>
                <w:bCs/>
              </w:rPr>
            </w:pPr>
            <w:r w:rsidRPr="00BA6303">
              <w:rPr>
                <w:rFonts w:asciiTheme="minorHAnsi" w:hAnsiTheme="minorHAnsi" w:cstheme="minorHAnsi"/>
                <w:bCs/>
              </w:rPr>
              <w:t>5.1</w:t>
            </w:r>
          </w:p>
          <w:p w14:paraId="0E92A371" w14:textId="77777777" w:rsidR="00BA6303" w:rsidRPr="00BA6303" w:rsidRDefault="00BA6303">
            <w:pPr>
              <w:pStyle w:val="TableParagraph"/>
              <w:rPr>
                <w:rFonts w:asciiTheme="minorHAnsi" w:hAnsiTheme="minorHAnsi" w:cstheme="minorHAnsi"/>
                <w:bCs/>
              </w:rPr>
            </w:pPr>
          </w:p>
          <w:p w14:paraId="2E526039" w14:textId="77777777" w:rsidR="00BA6303" w:rsidRPr="00BA6303" w:rsidRDefault="00BA6303">
            <w:pPr>
              <w:pStyle w:val="TableParagraph"/>
              <w:rPr>
                <w:rFonts w:asciiTheme="minorHAnsi" w:hAnsiTheme="minorHAnsi" w:cstheme="minorHAnsi"/>
                <w:bCs/>
              </w:rPr>
            </w:pPr>
          </w:p>
          <w:p w14:paraId="698117C0" w14:textId="77777777" w:rsidR="00BA6303" w:rsidRPr="00BA6303" w:rsidRDefault="00BA6303">
            <w:pPr>
              <w:pStyle w:val="TableParagraph"/>
              <w:rPr>
                <w:rFonts w:asciiTheme="minorHAnsi" w:hAnsiTheme="minorHAnsi" w:cstheme="minorHAnsi"/>
                <w:bCs/>
              </w:rPr>
            </w:pPr>
          </w:p>
          <w:p w14:paraId="79202BC0" w14:textId="77777777" w:rsidR="00BA6303" w:rsidRPr="00BA6303" w:rsidRDefault="00BA6303">
            <w:pPr>
              <w:pStyle w:val="TableParagraph"/>
              <w:rPr>
                <w:rFonts w:asciiTheme="minorHAnsi" w:hAnsiTheme="minorHAnsi" w:cstheme="minorHAnsi"/>
                <w:bCs/>
              </w:rPr>
            </w:pPr>
          </w:p>
          <w:p w14:paraId="1AA2A191" w14:textId="77777777" w:rsidR="00BA6303" w:rsidRDefault="00BA6303">
            <w:pPr>
              <w:pStyle w:val="TableParagraph"/>
              <w:rPr>
                <w:rFonts w:asciiTheme="minorHAnsi" w:hAnsiTheme="minorHAnsi" w:cstheme="minorHAnsi"/>
                <w:bCs/>
              </w:rPr>
            </w:pPr>
          </w:p>
          <w:p w14:paraId="50AF5ACD" w14:textId="77777777" w:rsidR="00BB215F" w:rsidRDefault="00BB215F">
            <w:pPr>
              <w:pStyle w:val="TableParagraph"/>
              <w:rPr>
                <w:rFonts w:asciiTheme="minorHAnsi" w:hAnsiTheme="minorHAnsi" w:cstheme="minorHAnsi"/>
                <w:bCs/>
              </w:rPr>
            </w:pPr>
          </w:p>
          <w:p w14:paraId="180A5E8F" w14:textId="75CCE663" w:rsidR="00BA6303" w:rsidRPr="00BB215F" w:rsidRDefault="00BA6303">
            <w:pPr>
              <w:pStyle w:val="TableParagraph"/>
              <w:rPr>
                <w:rFonts w:asciiTheme="minorHAnsi" w:hAnsiTheme="minorHAnsi" w:cstheme="minorHAnsi"/>
                <w:bCs/>
              </w:rPr>
            </w:pPr>
            <w:r w:rsidRPr="00BB215F">
              <w:rPr>
                <w:rFonts w:asciiTheme="minorHAnsi" w:hAnsiTheme="minorHAnsi" w:cstheme="minorHAnsi"/>
                <w:bCs/>
              </w:rPr>
              <w:t xml:space="preserve">5.2 </w:t>
            </w:r>
          </w:p>
          <w:p w14:paraId="346B2A4F" w14:textId="77777777" w:rsidR="00BA6303" w:rsidRDefault="00BA6303">
            <w:pPr>
              <w:pStyle w:val="TableParagraph"/>
              <w:rPr>
                <w:rFonts w:asciiTheme="minorHAnsi" w:hAnsiTheme="minorHAnsi" w:cstheme="minorHAnsi"/>
                <w:bCs/>
              </w:rPr>
            </w:pPr>
          </w:p>
          <w:p w14:paraId="02D9819F" w14:textId="77777777" w:rsidR="00BA6303" w:rsidRDefault="00BA6303">
            <w:pPr>
              <w:pStyle w:val="TableParagraph"/>
              <w:rPr>
                <w:rFonts w:asciiTheme="minorHAnsi" w:hAnsiTheme="minorHAnsi" w:cstheme="minorHAnsi"/>
                <w:bCs/>
              </w:rPr>
            </w:pPr>
          </w:p>
          <w:p w14:paraId="73A1C73F" w14:textId="77777777" w:rsidR="00BA6303" w:rsidRDefault="00BA6303">
            <w:pPr>
              <w:pStyle w:val="TableParagraph"/>
              <w:rPr>
                <w:rFonts w:asciiTheme="minorHAnsi" w:hAnsiTheme="minorHAnsi" w:cstheme="minorHAnsi"/>
                <w:bCs/>
              </w:rPr>
            </w:pPr>
          </w:p>
          <w:p w14:paraId="2738D640" w14:textId="77777777" w:rsidR="00BB215F" w:rsidRDefault="00BB215F">
            <w:pPr>
              <w:pStyle w:val="TableParagraph"/>
              <w:rPr>
                <w:rFonts w:asciiTheme="minorHAnsi" w:hAnsiTheme="minorHAnsi" w:cstheme="minorHAnsi"/>
                <w:bCs/>
              </w:rPr>
            </w:pPr>
          </w:p>
          <w:p w14:paraId="2AEBFC65" w14:textId="77777777" w:rsidR="00BB215F" w:rsidRDefault="00BB215F">
            <w:pPr>
              <w:pStyle w:val="TableParagraph"/>
              <w:rPr>
                <w:rFonts w:asciiTheme="minorHAnsi" w:hAnsiTheme="minorHAnsi" w:cstheme="minorHAnsi"/>
                <w:bCs/>
              </w:rPr>
            </w:pPr>
          </w:p>
          <w:p w14:paraId="083FE6AA" w14:textId="77777777" w:rsidR="00BB215F" w:rsidRDefault="00BB215F">
            <w:pPr>
              <w:pStyle w:val="TableParagraph"/>
              <w:rPr>
                <w:rFonts w:asciiTheme="minorHAnsi" w:hAnsiTheme="minorHAnsi" w:cstheme="minorHAnsi"/>
                <w:bCs/>
              </w:rPr>
            </w:pPr>
          </w:p>
          <w:p w14:paraId="6736FD0B" w14:textId="77777777" w:rsidR="00BB215F" w:rsidRDefault="00BB215F">
            <w:pPr>
              <w:pStyle w:val="TableParagraph"/>
              <w:rPr>
                <w:rFonts w:asciiTheme="minorHAnsi" w:hAnsiTheme="minorHAnsi" w:cstheme="minorHAnsi"/>
                <w:bCs/>
              </w:rPr>
            </w:pPr>
          </w:p>
          <w:p w14:paraId="73636FDD" w14:textId="77777777" w:rsidR="00BA6303" w:rsidRDefault="00BA6303">
            <w:pPr>
              <w:pStyle w:val="TableParagraph"/>
              <w:rPr>
                <w:rFonts w:asciiTheme="minorHAnsi" w:hAnsiTheme="minorHAnsi" w:cstheme="minorHAnsi"/>
                <w:bCs/>
              </w:rPr>
            </w:pPr>
            <w:r>
              <w:rPr>
                <w:rFonts w:asciiTheme="minorHAnsi" w:hAnsiTheme="minorHAnsi" w:cstheme="minorHAnsi"/>
                <w:bCs/>
              </w:rPr>
              <w:t>5.3</w:t>
            </w:r>
          </w:p>
          <w:p w14:paraId="238DDA70" w14:textId="77777777" w:rsidR="00AC6CAF" w:rsidRDefault="00AC6CAF">
            <w:pPr>
              <w:pStyle w:val="TableParagraph"/>
              <w:rPr>
                <w:rFonts w:asciiTheme="minorHAnsi" w:hAnsiTheme="minorHAnsi" w:cstheme="minorHAnsi"/>
                <w:bCs/>
              </w:rPr>
            </w:pPr>
          </w:p>
          <w:p w14:paraId="2015EC56" w14:textId="77777777" w:rsidR="00AC6CAF" w:rsidRDefault="00AC6CAF">
            <w:pPr>
              <w:pStyle w:val="TableParagraph"/>
              <w:rPr>
                <w:rFonts w:asciiTheme="minorHAnsi" w:hAnsiTheme="minorHAnsi" w:cstheme="minorHAnsi"/>
                <w:bCs/>
              </w:rPr>
            </w:pPr>
          </w:p>
          <w:p w14:paraId="37186CC3" w14:textId="77777777" w:rsidR="00AC6CAF" w:rsidRDefault="00AC6CAF">
            <w:pPr>
              <w:pStyle w:val="TableParagraph"/>
              <w:rPr>
                <w:rFonts w:asciiTheme="minorHAnsi" w:hAnsiTheme="minorHAnsi" w:cstheme="minorHAnsi"/>
                <w:bCs/>
              </w:rPr>
            </w:pPr>
          </w:p>
          <w:p w14:paraId="15BC5E1E" w14:textId="77777777" w:rsidR="00AC6CAF" w:rsidRDefault="00AC6CAF">
            <w:pPr>
              <w:pStyle w:val="TableParagraph"/>
              <w:rPr>
                <w:rFonts w:asciiTheme="minorHAnsi" w:hAnsiTheme="minorHAnsi" w:cstheme="minorHAnsi"/>
                <w:bCs/>
              </w:rPr>
            </w:pPr>
          </w:p>
          <w:p w14:paraId="45F1DFEE" w14:textId="77777777" w:rsidR="00AC6CAF" w:rsidRDefault="00AC6CAF">
            <w:pPr>
              <w:pStyle w:val="TableParagraph"/>
              <w:rPr>
                <w:rFonts w:asciiTheme="minorHAnsi" w:hAnsiTheme="minorHAnsi" w:cstheme="minorHAnsi"/>
                <w:bCs/>
              </w:rPr>
            </w:pPr>
          </w:p>
          <w:p w14:paraId="0C73EB4E" w14:textId="77777777" w:rsidR="00AC6CAF" w:rsidRDefault="00AC6CAF">
            <w:pPr>
              <w:pStyle w:val="TableParagraph"/>
              <w:rPr>
                <w:rFonts w:asciiTheme="minorHAnsi" w:hAnsiTheme="minorHAnsi" w:cstheme="minorHAnsi"/>
                <w:bCs/>
              </w:rPr>
            </w:pPr>
          </w:p>
          <w:p w14:paraId="0C456D88" w14:textId="20E94A10" w:rsidR="00AC6CAF" w:rsidRPr="00BA6303" w:rsidRDefault="00AC6CAF">
            <w:pPr>
              <w:pStyle w:val="TableParagraph"/>
              <w:rPr>
                <w:rFonts w:ascii="Times New Roman"/>
                <w:bCs/>
              </w:rPr>
            </w:pPr>
            <w:r>
              <w:rPr>
                <w:rFonts w:asciiTheme="minorHAnsi" w:hAnsiTheme="minorHAnsi" w:cstheme="minorHAnsi"/>
                <w:bCs/>
              </w:rPr>
              <w:t>5.4</w:t>
            </w:r>
          </w:p>
        </w:tc>
        <w:tc>
          <w:tcPr>
            <w:tcW w:w="7695" w:type="dxa"/>
          </w:tcPr>
          <w:p w14:paraId="57C6332E" w14:textId="1160E581" w:rsidR="00BA6303" w:rsidRDefault="00BA6303">
            <w:pPr>
              <w:pStyle w:val="TableParagraph"/>
              <w:spacing w:line="244" w:lineRule="exact"/>
              <w:ind w:left="107"/>
              <w:rPr>
                <w:bCs/>
              </w:rPr>
            </w:pPr>
            <w:r>
              <w:rPr>
                <w:bCs/>
              </w:rPr>
              <w:lastRenderedPageBreak/>
              <w:t>EE noted that students who are on UC and receive the housing element should be entitled to the Special Support Grant. Some students have been contacted by SFW asking for evidence that they are still in receipt of the housing element after the SFW funding has been deducted. This is counter-intuitive and negatively impacts students who are already vulnerable. EE has flagged the issue with SFW who are looking into the issue.</w:t>
            </w:r>
          </w:p>
          <w:p w14:paraId="2CEEEB11" w14:textId="77777777" w:rsidR="00BA6303" w:rsidRDefault="00BA6303">
            <w:pPr>
              <w:pStyle w:val="TableParagraph"/>
              <w:spacing w:line="244" w:lineRule="exact"/>
              <w:ind w:left="107"/>
              <w:rPr>
                <w:bCs/>
              </w:rPr>
            </w:pPr>
          </w:p>
          <w:p w14:paraId="15714387" w14:textId="77777777" w:rsidR="00BA6303" w:rsidRDefault="00BA6303" w:rsidP="00BB215F">
            <w:pPr>
              <w:pStyle w:val="TableParagraph"/>
              <w:spacing w:line="244" w:lineRule="exact"/>
              <w:ind w:left="107"/>
              <w:rPr>
                <w:bCs/>
              </w:rPr>
            </w:pPr>
            <w:r>
              <w:rPr>
                <w:bCs/>
              </w:rPr>
              <w:t>EG noted that SF are asking for opt-out codes for years 2 and 3 or NHS courses again when they are not required. This causes unnecessary delays and has been flagged with Stephen Jones @ SLC. LM noted that they are advising students to upload the code each time anyway to try to minimise the delays.</w:t>
            </w:r>
            <w:r w:rsidR="00BB215F">
              <w:rPr>
                <w:bCs/>
              </w:rPr>
              <w:t xml:space="preserve"> </w:t>
            </w:r>
            <w:proofErr w:type="spellStart"/>
            <w:r>
              <w:rPr>
                <w:bCs/>
              </w:rPr>
              <w:t>SBev</w:t>
            </w:r>
            <w:proofErr w:type="spellEnd"/>
            <w:r>
              <w:rPr>
                <w:bCs/>
              </w:rPr>
              <w:t xml:space="preserve"> noted that </w:t>
            </w:r>
            <w:r w:rsidR="00BB215F">
              <w:rPr>
                <w:bCs/>
              </w:rPr>
              <w:t>repeat year nursing students opting out for the repeat year could be compounding the opt-out code issue. EG responded saying that students are being told to opt-out again rather than just be advised to re-use the same code. EE to flag for training for advisers.</w:t>
            </w:r>
          </w:p>
          <w:p w14:paraId="051F5D69" w14:textId="77777777" w:rsidR="00BB215F" w:rsidRPr="00434438" w:rsidRDefault="00BB215F" w:rsidP="00BB215F">
            <w:pPr>
              <w:pStyle w:val="TableParagraph"/>
              <w:spacing w:line="244" w:lineRule="exact"/>
              <w:ind w:left="107"/>
              <w:rPr>
                <w:b/>
                <w:color w:val="EE0000"/>
              </w:rPr>
            </w:pPr>
            <w:r w:rsidRPr="00434438">
              <w:rPr>
                <w:b/>
                <w:color w:val="EE0000"/>
              </w:rPr>
              <w:t>AP 1- EE</w:t>
            </w:r>
          </w:p>
          <w:p w14:paraId="3C50480A" w14:textId="77777777" w:rsidR="00BB215F" w:rsidRDefault="00BB215F" w:rsidP="00BB215F">
            <w:pPr>
              <w:pStyle w:val="TableParagraph"/>
              <w:spacing w:line="244" w:lineRule="exact"/>
              <w:ind w:left="107"/>
              <w:rPr>
                <w:bCs/>
                <w:color w:val="EE0000"/>
              </w:rPr>
            </w:pPr>
          </w:p>
          <w:p w14:paraId="2204EBD8" w14:textId="593CA473" w:rsidR="00BB215F" w:rsidRDefault="00BB215F" w:rsidP="00BB215F">
            <w:pPr>
              <w:pStyle w:val="TableParagraph"/>
              <w:spacing w:line="244" w:lineRule="exact"/>
              <w:rPr>
                <w:bCs/>
              </w:rPr>
            </w:pPr>
            <w:r w:rsidRPr="00BB215F">
              <w:rPr>
                <w:bCs/>
              </w:rPr>
              <w:t xml:space="preserve">TH reported </w:t>
            </w:r>
            <w:r>
              <w:rPr>
                <w:bCs/>
              </w:rPr>
              <w:t xml:space="preserve">seeing residency issues for both SFE and SFW and three-year residency issues cropping up in the </w:t>
            </w:r>
            <w:proofErr w:type="gramStart"/>
            <w:r>
              <w:rPr>
                <w:bCs/>
              </w:rPr>
              <w:t>third year</w:t>
            </w:r>
            <w:proofErr w:type="gramEnd"/>
            <w:r>
              <w:rPr>
                <w:bCs/>
              </w:rPr>
              <w:t xml:space="preserve"> applications. Students have made decision based on incorrect advice given by SF call centres which is concerning as we move across to LLE and staff training. Even the practitioner line is not clear on what evidence is required. Swansea reported one </w:t>
            </w:r>
            <w:proofErr w:type="gramStart"/>
            <w:r>
              <w:rPr>
                <w:bCs/>
              </w:rPr>
              <w:t>students</w:t>
            </w:r>
            <w:proofErr w:type="gramEnd"/>
            <w:r>
              <w:rPr>
                <w:bCs/>
              </w:rPr>
              <w:t xml:space="preserve"> who applied </w:t>
            </w:r>
            <w:proofErr w:type="gramStart"/>
            <w:r>
              <w:rPr>
                <w:bCs/>
              </w:rPr>
              <w:t>on the basis of</w:t>
            </w:r>
            <w:proofErr w:type="gramEnd"/>
            <w:r>
              <w:rPr>
                <w:bCs/>
              </w:rPr>
              <w:t xml:space="preserve"> a spousal visa and was still asked for residency evidence twice. The student became so frustrated by the situation that they chose to interrupt studies and the situation is still unresolved.</w:t>
            </w:r>
          </w:p>
          <w:p w14:paraId="1DB5C603" w14:textId="77777777" w:rsidR="00BB215F" w:rsidRDefault="00BB215F" w:rsidP="00BB215F">
            <w:pPr>
              <w:pStyle w:val="TableParagraph"/>
              <w:spacing w:line="244" w:lineRule="exact"/>
              <w:rPr>
                <w:bCs/>
              </w:rPr>
            </w:pPr>
          </w:p>
          <w:p w14:paraId="666BC228" w14:textId="3D0980A4" w:rsidR="00BB215F" w:rsidRDefault="00BB215F" w:rsidP="00BB215F">
            <w:pPr>
              <w:pStyle w:val="TableParagraph"/>
              <w:spacing w:line="244" w:lineRule="exact"/>
              <w:rPr>
                <w:bCs/>
              </w:rPr>
            </w:pPr>
            <w:r>
              <w:rPr>
                <w:bCs/>
              </w:rPr>
              <w:t xml:space="preserve">UWTSD noted that students who have completed a CERT HE course are incorrectly being directed by the online system to complete a PR1 form online when applying for a top-up course and are then having to resubmit a paper PN1 form as the system is not recognising that the CERT HE course is completed and that students are beginning a ‘new’ course. </w:t>
            </w:r>
            <w:r w:rsidR="00AC6CAF">
              <w:rPr>
                <w:bCs/>
              </w:rPr>
              <w:t>The issue is causing unnecessary delays as students are unaware of the issue until weeks after applying and often only become aware when the university submits a COC on confirmation of registration for the new course.</w:t>
            </w:r>
          </w:p>
          <w:p w14:paraId="5E87C3D6" w14:textId="5C363A30" w:rsidR="00BB215F" w:rsidRPr="00BB215F" w:rsidRDefault="00BB215F" w:rsidP="00BB215F">
            <w:pPr>
              <w:pStyle w:val="TableParagraph"/>
              <w:spacing w:line="244" w:lineRule="exact"/>
              <w:rPr>
                <w:bCs/>
              </w:rPr>
            </w:pPr>
          </w:p>
        </w:tc>
        <w:tc>
          <w:tcPr>
            <w:tcW w:w="1994" w:type="dxa"/>
          </w:tcPr>
          <w:p w14:paraId="1970C2E2" w14:textId="77777777" w:rsidR="00BA6303" w:rsidRDefault="00BA6303">
            <w:pPr>
              <w:rPr>
                <w:sz w:val="2"/>
                <w:szCs w:val="2"/>
              </w:rPr>
            </w:pPr>
          </w:p>
        </w:tc>
      </w:tr>
      <w:tr w:rsidR="00BA6303" w14:paraId="28DEC881" w14:textId="77777777" w:rsidTr="009122CC">
        <w:trPr>
          <w:trHeight w:val="268"/>
        </w:trPr>
        <w:tc>
          <w:tcPr>
            <w:tcW w:w="847" w:type="dxa"/>
            <w:shd w:val="clear" w:color="auto" w:fill="D9D9D9" w:themeFill="background1" w:themeFillShade="D9"/>
          </w:tcPr>
          <w:p w14:paraId="73D1549E" w14:textId="30CAFB11" w:rsidR="00BA6303" w:rsidRDefault="00AC6CAF" w:rsidP="00BA6303">
            <w:pPr>
              <w:pStyle w:val="TableParagraph"/>
              <w:spacing w:line="248" w:lineRule="exact"/>
              <w:ind w:left="107"/>
              <w:rPr>
                <w:b/>
              </w:rPr>
            </w:pPr>
            <w:r>
              <w:rPr>
                <w:b/>
              </w:rPr>
              <w:t>6</w:t>
            </w:r>
          </w:p>
        </w:tc>
        <w:tc>
          <w:tcPr>
            <w:tcW w:w="7695" w:type="dxa"/>
            <w:shd w:val="clear" w:color="auto" w:fill="D9D9D9" w:themeFill="background1" w:themeFillShade="D9"/>
          </w:tcPr>
          <w:p w14:paraId="40A83473" w14:textId="5071851A" w:rsidR="00BA6303" w:rsidRDefault="00AC6CAF" w:rsidP="00BA6303">
            <w:pPr>
              <w:pStyle w:val="TableParagraph"/>
              <w:spacing w:line="248" w:lineRule="exact"/>
              <w:ind w:left="108"/>
              <w:rPr>
                <w:b/>
              </w:rPr>
            </w:pPr>
            <w:r>
              <w:rPr>
                <w:b/>
              </w:rPr>
              <w:t>Good News</w:t>
            </w:r>
          </w:p>
        </w:tc>
        <w:tc>
          <w:tcPr>
            <w:tcW w:w="1994" w:type="dxa"/>
            <w:shd w:val="clear" w:color="auto" w:fill="D9D9D9" w:themeFill="background1" w:themeFillShade="D9"/>
          </w:tcPr>
          <w:p w14:paraId="0FF0EDC8" w14:textId="2A4994D8" w:rsidR="00BA6303" w:rsidRDefault="00BA6303" w:rsidP="00BA6303">
            <w:pPr>
              <w:pStyle w:val="TableParagraph"/>
              <w:spacing w:line="248" w:lineRule="exact"/>
              <w:ind w:left="107"/>
              <w:rPr>
                <w:b/>
              </w:rPr>
            </w:pPr>
          </w:p>
        </w:tc>
      </w:tr>
      <w:tr w:rsidR="00BA6303" w14:paraId="506C9D05" w14:textId="77777777" w:rsidTr="009122CC">
        <w:trPr>
          <w:trHeight w:val="1612"/>
        </w:trPr>
        <w:tc>
          <w:tcPr>
            <w:tcW w:w="847" w:type="dxa"/>
          </w:tcPr>
          <w:p w14:paraId="15A5611D" w14:textId="77777777" w:rsidR="00BA6303" w:rsidRDefault="00AC6CAF" w:rsidP="00BA6303">
            <w:pPr>
              <w:pStyle w:val="TableParagraph"/>
              <w:ind w:left="107"/>
              <w:rPr>
                <w:b/>
              </w:rPr>
            </w:pPr>
            <w:r>
              <w:rPr>
                <w:b/>
              </w:rPr>
              <w:t>6.1</w:t>
            </w:r>
          </w:p>
          <w:p w14:paraId="0ECA61CB" w14:textId="77777777" w:rsidR="00AC6CAF" w:rsidRDefault="00AC6CAF" w:rsidP="00BA6303">
            <w:pPr>
              <w:pStyle w:val="TableParagraph"/>
              <w:ind w:left="107"/>
              <w:rPr>
                <w:b/>
              </w:rPr>
            </w:pPr>
          </w:p>
          <w:p w14:paraId="1FC40848" w14:textId="77777777" w:rsidR="00AC6CAF" w:rsidRDefault="00AC6CAF" w:rsidP="00BA6303">
            <w:pPr>
              <w:pStyle w:val="TableParagraph"/>
              <w:ind w:left="107"/>
              <w:rPr>
                <w:b/>
              </w:rPr>
            </w:pPr>
            <w:r>
              <w:rPr>
                <w:b/>
              </w:rPr>
              <w:t>6.2</w:t>
            </w:r>
          </w:p>
          <w:p w14:paraId="132A5CB9" w14:textId="77777777" w:rsidR="00AC6CAF" w:rsidRDefault="00AC6CAF" w:rsidP="00BA6303">
            <w:pPr>
              <w:pStyle w:val="TableParagraph"/>
              <w:ind w:left="107"/>
              <w:rPr>
                <w:b/>
              </w:rPr>
            </w:pPr>
          </w:p>
          <w:p w14:paraId="7114CBD6" w14:textId="77777777" w:rsidR="00AC6CAF" w:rsidRDefault="00AC6CAF" w:rsidP="00BA6303">
            <w:pPr>
              <w:pStyle w:val="TableParagraph"/>
              <w:ind w:left="107"/>
              <w:rPr>
                <w:b/>
              </w:rPr>
            </w:pPr>
          </w:p>
          <w:p w14:paraId="40AAE3DE" w14:textId="77777777" w:rsidR="00AC6CAF" w:rsidRDefault="00AC6CAF" w:rsidP="00BA6303">
            <w:pPr>
              <w:pStyle w:val="TableParagraph"/>
              <w:ind w:left="107"/>
              <w:rPr>
                <w:b/>
              </w:rPr>
            </w:pPr>
          </w:p>
          <w:p w14:paraId="7CE20667" w14:textId="77777777" w:rsidR="00AC6CAF" w:rsidRDefault="00AC6CAF" w:rsidP="00BA6303">
            <w:pPr>
              <w:pStyle w:val="TableParagraph"/>
              <w:ind w:left="107"/>
              <w:rPr>
                <w:b/>
              </w:rPr>
            </w:pPr>
          </w:p>
          <w:p w14:paraId="2F09C910" w14:textId="47121B98" w:rsidR="00AC6CAF" w:rsidRDefault="00AC6CAF" w:rsidP="00BA6303">
            <w:pPr>
              <w:pStyle w:val="TableParagraph"/>
              <w:ind w:left="107"/>
              <w:rPr>
                <w:b/>
              </w:rPr>
            </w:pPr>
            <w:r>
              <w:rPr>
                <w:b/>
              </w:rPr>
              <w:t>6.3</w:t>
            </w:r>
          </w:p>
        </w:tc>
        <w:tc>
          <w:tcPr>
            <w:tcW w:w="7695" w:type="dxa"/>
          </w:tcPr>
          <w:p w14:paraId="38640D82" w14:textId="77777777" w:rsidR="00BA6303" w:rsidRDefault="00AC6CAF" w:rsidP="00BA6303">
            <w:pPr>
              <w:pStyle w:val="TableParagraph"/>
              <w:ind w:left="655" w:right="897" w:hanging="548"/>
            </w:pPr>
            <w:r>
              <w:t xml:space="preserve">TH reported </w:t>
            </w:r>
            <w:proofErr w:type="gramStart"/>
            <w:r>
              <w:t>a number of</w:t>
            </w:r>
            <w:proofErr w:type="gramEnd"/>
            <w:r>
              <w:t xml:space="preserve"> successful CPR cases this year.</w:t>
            </w:r>
          </w:p>
          <w:p w14:paraId="493561D7" w14:textId="77777777" w:rsidR="00AC6CAF" w:rsidRDefault="00AC6CAF" w:rsidP="00BA6303">
            <w:pPr>
              <w:pStyle w:val="TableParagraph"/>
              <w:ind w:left="655" w:right="897" w:hanging="548"/>
            </w:pPr>
          </w:p>
          <w:p w14:paraId="541AA103" w14:textId="77777777" w:rsidR="0005599A" w:rsidRDefault="00AC6CAF" w:rsidP="0005599A">
            <w:pPr>
              <w:pStyle w:val="TableParagraph"/>
              <w:tabs>
                <w:tab w:val="left" w:pos="6710"/>
              </w:tabs>
              <w:ind w:left="548" w:hanging="548"/>
            </w:pPr>
            <w:r>
              <w:t>TH also wanted to acknowledge and thank Stacey-May Fox for her</w:t>
            </w:r>
            <w:r w:rsidR="0005599A">
              <w:t xml:space="preserve"> s</w:t>
            </w:r>
            <w:r>
              <w:t>upport with</w:t>
            </w:r>
            <w:r w:rsidR="0005599A">
              <w:t xml:space="preserve"> </w:t>
            </w:r>
          </w:p>
          <w:p w14:paraId="2FD152BE" w14:textId="77777777" w:rsidR="0005599A" w:rsidRDefault="00AC6CAF" w:rsidP="0005599A">
            <w:pPr>
              <w:pStyle w:val="TableParagraph"/>
              <w:tabs>
                <w:tab w:val="left" w:pos="6710"/>
              </w:tabs>
              <w:ind w:left="548" w:hanging="548"/>
            </w:pPr>
            <w:r>
              <w:t>some complex cases this year. Not all have been successful</w:t>
            </w:r>
            <w:r w:rsidR="0005599A">
              <w:t xml:space="preserve"> </w:t>
            </w:r>
            <w:proofErr w:type="gramStart"/>
            <w:r>
              <w:t>resolutions</w:t>
            </w:r>
            <w:proofErr w:type="gramEnd"/>
            <w:r>
              <w:t xml:space="preserve"> but she has </w:t>
            </w:r>
          </w:p>
          <w:p w14:paraId="5D1EB9AC" w14:textId="77777777" w:rsidR="0005599A" w:rsidRDefault="00AC6CAF" w:rsidP="0005599A">
            <w:pPr>
              <w:pStyle w:val="TableParagraph"/>
              <w:tabs>
                <w:tab w:val="left" w:pos="6710"/>
              </w:tabs>
              <w:ind w:left="548" w:hanging="548"/>
            </w:pPr>
            <w:r>
              <w:t xml:space="preserve">tried </w:t>
            </w:r>
            <w:proofErr w:type="gramStart"/>
            <w:r>
              <w:t>really hard</w:t>
            </w:r>
            <w:proofErr w:type="gramEnd"/>
            <w:r>
              <w:t xml:space="preserve"> to help with each case.</w:t>
            </w:r>
            <w:r w:rsidR="0005599A">
              <w:t xml:space="preserve"> </w:t>
            </w:r>
            <w:r>
              <w:t xml:space="preserve">Members across the region noted </w:t>
            </w:r>
            <w:proofErr w:type="gramStart"/>
            <w:r>
              <w:t>their</w:t>
            </w:r>
            <w:proofErr w:type="gramEnd"/>
          </w:p>
          <w:p w14:paraId="6D79ED23" w14:textId="7EC5E847" w:rsidR="00AC6CAF" w:rsidRDefault="00AC6CAF" w:rsidP="0005599A">
            <w:pPr>
              <w:pStyle w:val="TableParagraph"/>
              <w:tabs>
                <w:tab w:val="left" w:pos="6710"/>
              </w:tabs>
              <w:ind w:left="548" w:hanging="548"/>
            </w:pPr>
            <w:r>
              <w:t xml:space="preserve">thanks to both Stacey-May Fox and Stephen Jones for their continued support.  </w:t>
            </w:r>
          </w:p>
          <w:p w14:paraId="462E2FAD" w14:textId="77777777" w:rsidR="00AC6CAF" w:rsidRDefault="00AC6CAF" w:rsidP="0005599A">
            <w:pPr>
              <w:pStyle w:val="TableParagraph"/>
              <w:tabs>
                <w:tab w:val="left" w:pos="7560"/>
              </w:tabs>
              <w:ind w:left="548" w:hanging="548"/>
            </w:pPr>
          </w:p>
          <w:p w14:paraId="4FC71EB5" w14:textId="77777777" w:rsidR="0005599A" w:rsidRDefault="00AC6CAF" w:rsidP="00AC6CAF">
            <w:pPr>
              <w:pStyle w:val="TableParagraph"/>
              <w:ind w:left="548" w:hanging="548"/>
            </w:pPr>
            <w:r>
              <w:t xml:space="preserve">Cardiff University have recruited </w:t>
            </w:r>
            <w:proofErr w:type="gramStart"/>
            <w:r>
              <w:t>a number of</w:t>
            </w:r>
            <w:proofErr w:type="gramEnd"/>
            <w:r>
              <w:t xml:space="preserve"> new ambassadors for</w:t>
            </w:r>
            <w:r w:rsidR="0005599A">
              <w:t xml:space="preserve"> </w:t>
            </w:r>
            <w:r>
              <w:t xml:space="preserve">NSMW. The </w:t>
            </w:r>
          </w:p>
          <w:p w14:paraId="3613E399" w14:textId="77777777" w:rsidR="0005599A" w:rsidRDefault="00AC6CAF" w:rsidP="00AC6CAF">
            <w:pPr>
              <w:pStyle w:val="TableParagraph"/>
              <w:ind w:left="548" w:hanging="548"/>
            </w:pPr>
            <w:r>
              <w:t>dates for the week do clash with reading week and SU elect</w:t>
            </w:r>
            <w:r w:rsidR="0005599A">
              <w:t>ion</w:t>
            </w:r>
            <w:r>
              <w:t xml:space="preserve">s this year so the </w:t>
            </w:r>
          </w:p>
          <w:p w14:paraId="40E6E7A8" w14:textId="340F482A" w:rsidR="00AC6CAF" w:rsidRDefault="00AC6CAF" w:rsidP="00AC6CAF">
            <w:pPr>
              <w:pStyle w:val="TableParagraph"/>
              <w:ind w:left="548" w:hanging="548"/>
            </w:pPr>
            <w:r>
              <w:t xml:space="preserve">activity will be spread across a full month rather than 1 week this year as a result. </w:t>
            </w:r>
          </w:p>
          <w:p w14:paraId="27CD3CBD" w14:textId="0082BB86" w:rsidR="00AC6CAF" w:rsidRDefault="00AC6CAF" w:rsidP="00BA6303">
            <w:pPr>
              <w:pStyle w:val="TableParagraph"/>
              <w:ind w:left="655" w:right="897" w:hanging="548"/>
            </w:pPr>
          </w:p>
        </w:tc>
        <w:tc>
          <w:tcPr>
            <w:tcW w:w="1994" w:type="dxa"/>
          </w:tcPr>
          <w:p w14:paraId="7493428A" w14:textId="1FE126D7" w:rsidR="00BA6303" w:rsidRDefault="00BA6303" w:rsidP="00BA6303">
            <w:pPr>
              <w:pStyle w:val="TableParagraph"/>
              <w:ind w:left="107"/>
              <w:rPr>
                <w:b/>
              </w:rPr>
            </w:pPr>
          </w:p>
        </w:tc>
      </w:tr>
      <w:tr w:rsidR="00BA6303" w14:paraId="0D0EB30A" w14:textId="77777777" w:rsidTr="009122CC">
        <w:trPr>
          <w:trHeight w:val="2966"/>
        </w:trPr>
        <w:tc>
          <w:tcPr>
            <w:tcW w:w="847" w:type="dxa"/>
          </w:tcPr>
          <w:p w14:paraId="5AA5F5AE" w14:textId="77777777" w:rsidR="00BA6303" w:rsidRDefault="00BA6303" w:rsidP="00BA6303">
            <w:pPr>
              <w:pStyle w:val="TableParagraph"/>
              <w:rPr>
                <w:b/>
                <w:bCs/>
              </w:rPr>
            </w:pPr>
          </w:p>
          <w:p w14:paraId="3FB4162F" w14:textId="77777777" w:rsidR="009122CC" w:rsidRDefault="009122CC" w:rsidP="00BA6303">
            <w:pPr>
              <w:pStyle w:val="TableParagraph"/>
              <w:rPr>
                <w:b/>
                <w:bCs/>
              </w:rPr>
            </w:pPr>
          </w:p>
          <w:p w14:paraId="4760C2A1" w14:textId="77777777" w:rsidR="009122CC" w:rsidRDefault="009122CC" w:rsidP="00BA6303">
            <w:pPr>
              <w:pStyle w:val="TableParagraph"/>
              <w:rPr>
                <w:b/>
                <w:bCs/>
              </w:rPr>
            </w:pPr>
          </w:p>
          <w:p w14:paraId="2C6F10D8" w14:textId="77777777" w:rsidR="009122CC" w:rsidRDefault="009122CC" w:rsidP="00BA6303">
            <w:pPr>
              <w:pStyle w:val="TableParagraph"/>
              <w:rPr>
                <w:b/>
                <w:bCs/>
              </w:rPr>
            </w:pPr>
          </w:p>
          <w:p w14:paraId="0204D9F2" w14:textId="77777777" w:rsidR="009122CC" w:rsidRDefault="009122CC" w:rsidP="00BA6303">
            <w:pPr>
              <w:pStyle w:val="TableParagraph"/>
              <w:rPr>
                <w:b/>
                <w:bCs/>
              </w:rPr>
            </w:pPr>
          </w:p>
          <w:p w14:paraId="5136EE24" w14:textId="77777777" w:rsidR="009122CC" w:rsidRDefault="009122CC" w:rsidP="00BA6303">
            <w:pPr>
              <w:pStyle w:val="TableParagraph"/>
              <w:rPr>
                <w:b/>
                <w:bCs/>
              </w:rPr>
            </w:pPr>
          </w:p>
          <w:p w14:paraId="0A00CB5E" w14:textId="77777777" w:rsidR="009122CC" w:rsidRDefault="009122CC" w:rsidP="00BA6303">
            <w:pPr>
              <w:pStyle w:val="TableParagraph"/>
              <w:rPr>
                <w:b/>
                <w:bCs/>
              </w:rPr>
            </w:pPr>
          </w:p>
          <w:p w14:paraId="06453168" w14:textId="64D88C5A" w:rsidR="009122CC" w:rsidRPr="0005599A" w:rsidRDefault="009122CC" w:rsidP="009122CC">
            <w:pPr>
              <w:pStyle w:val="TableParagraph"/>
              <w:rPr>
                <w:b/>
                <w:bCs/>
              </w:rPr>
            </w:pPr>
            <w:r>
              <w:rPr>
                <w:b/>
                <w:bCs/>
              </w:rPr>
              <w:t>6.4</w:t>
            </w:r>
          </w:p>
        </w:tc>
        <w:tc>
          <w:tcPr>
            <w:tcW w:w="7695" w:type="dxa"/>
          </w:tcPr>
          <w:p w14:paraId="48F67D0B" w14:textId="77777777" w:rsidR="00BA6303" w:rsidRDefault="0005599A" w:rsidP="0005599A">
            <w:pPr>
              <w:pStyle w:val="TableParagraph"/>
              <w:tabs>
                <w:tab w:val="left" w:pos="828"/>
                <w:tab w:val="left" w:pos="829"/>
              </w:tabs>
              <w:spacing w:before="1"/>
            </w:pPr>
            <w:r>
              <w:t>EE reported that the O.U. NSMW activity will also be spread across the full month and will include a YGAM seminar. USW are waiting to see what Experian/ Blackbullion/ Met Police etc will be offering via NASMA before finalising plans.</w:t>
            </w:r>
          </w:p>
          <w:p w14:paraId="265D25B6" w14:textId="77777777" w:rsidR="0005599A" w:rsidRDefault="0005599A" w:rsidP="0005599A">
            <w:pPr>
              <w:pStyle w:val="TableParagraph"/>
              <w:tabs>
                <w:tab w:val="left" w:pos="828"/>
                <w:tab w:val="left" w:pos="829"/>
              </w:tabs>
              <w:spacing w:before="1"/>
            </w:pPr>
            <w:r>
              <w:t xml:space="preserve">Wales-specific resources are sparse </w:t>
            </w:r>
            <w:proofErr w:type="gramStart"/>
            <w:r>
              <w:t>at the moment</w:t>
            </w:r>
            <w:proofErr w:type="gramEnd"/>
            <w:r w:rsidR="009122CC">
              <w:t xml:space="preserve"> but more to come. EE attended a forum event which was </w:t>
            </w:r>
            <w:proofErr w:type="gramStart"/>
            <w:r w:rsidR="009122CC">
              <w:t>really useful</w:t>
            </w:r>
            <w:proofErr w:type="gramEnd"/>
            <w:r w:rsidR="009122CC">
              <w:t xml:space="preserve"> especially for things like to how to do things on a tight budget. </w:t>
            </w:r>
          </w:p>
          <w:p w14:paraId="6936F6AD" w14:textId="77777777" w:rsidR="009122CC" w:rsidRDefault="009122CC" w:rsidP="0005599A">
            <w:pPr>
              <w:pStyle w:val="TableParagraph"/>
              <w:tabs>
                <w:tab w:val="left" w:pos="828"/>
                <w:tab w:val="left" w:pos="829"/>
              </w:tabs>
              <w:spacing w:before="1"/>
            </w:pPr>
          </w:p>
          <w:p w14:paraId="4AEFFCA4" w14:textId="7ECA50DB" w:rsidR="009122CC" w:rsidRDefault="009122CC" w:rsidP="0005599A">
            <w:pPr>
              <w:pStyle w:val="TableParagraph"/>
              <w:tabs>
                <w:tab w:val="left" w:pos="828"/>
                <w:tab w:val="left" w:pos="829"/>
              </w:tabs>
              <w:spacing w:before="1"/>
            </w:pPr>
            <w:r>
              <w:t xml:space="preserve">O.U welfare team supported a student to access financial support from TSB to leave an abusive partner. The student was not an existing customer at TSB. EE shared the link to the information during the meeting. </w:t>
            </w:r>
          </w:p>
        </w:tc>
        <w:tc>
          <w:tcPr>
            <w:tcW w:w="1994" w:type="dxa"/>
          </w:tcPr>
          <w:p w14:paraId="73BBF764" w14:textId="77777777" w:rsidR="00BA6303" w:rsidRDefault="00BA6303" w:rsidP="00BA6303">
            <w:pPr>
              <w:pStyle w:val="TableParagraph"/>
              <w:rPr>
                <w:rFonts w:ascii="Times New Roman"/>
              </w:rPr>
            </w:pPr>
          </w:p>
        </w:tc>
      </w:tr>
    </w:tbl>
    <w:p w14:paraId="07F735EB" w14:textId="77777777" w:rsidR="003837B6" w:rsidRDefault="003837B6">
      <w:pPr>
        <w:rPr>
          <w:rFonts w:ascii="Times New Roman"/>
        </w:rPr>
        <w:sectPr w:rsidR="003837B6">
          <w:type w:val="continuous"/>
          <w:pgSz w:w="11910" w:h="16840"/>
          <w:pgMar w:top="700" w:right="5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685"/>
        <w:gridCol w:w="1954"/>
      </w:tblGrid>
      <w:tr w:rsidR="003837B6" w14:paraId="4CF7AB5B" w14:textId="77777777" w:rsidTr="00434438">
        <w:trPr>
          <w:trHeight w:val="268"/>
        </w:trPr>
        <w:tc>
          <w:tcPr>
            <w:tcW w:w="847" w:type="dxa"/>
            <w:tcBorders>
              <w:bottom w:val="single" w:sz="4" w:space="0" w:color="000000"/>
            </w:tcBorders>
            <w:shd w:val="clear" w:color="auto" w:fill="D9D9D9"/>
          </w:tcPr>
          <w:p w14:paraId="1092AE2B" w14:textId="31734028" w:rsidR="003837B6" w:rsidRDefault="009122CC">
            <w:pPr>
              <w:pStyle w:val="TableParagraph"/>
              <w:spacing w:line="248" w:lineRule="exact"/>
              <w:ind w:left="107"/>
              <w:rPr>
                <w:b/>
              </w:rPr>
            </w:pPr>
            <w:r>
              <w:rPr>
                <w:b/>
              </w:rPr>
              <w:t>7</w:t>
            </w:r>
          </w:p>
        </w:tc>
        <w:tc>
          <w:tcPr>
            <w:tcW w:w="7685" w:type="dxa"/>
            <w:tcBorders>
              <w:bottom w:val="single" w:sz="4" w:space="0" w:color="000000"/>
            </w:tcBorders>
            <w:shd w:val="clear" w:color="auto" w:fill="D9D9D9"/>
          </w:tcPr>
          <w:p w14:paraId="66306C54" w14:textId="77777777" w:rsidR="003837B6" w:rsidRDefault="007F33B3">
            <w:pPr>
              <w:pStyle w:val="TableParagraph"/>
              <w:spacing w:line="248" w:lineRule="exact"/>
              <w:ind w:left="108"/>
              <w:rPr>
                <w:b/>
              </w:rPr>
            </w:pPr>
            <w:r>
              <w:rPr>
                <w:b/>
              </w:rPr>
              <w:t>LLE</w:t>
            </w:r>
          </w:p>
        </w:tc>
        <w:tc>
          <w:tcPr>
            <w:tcW w:w="1954" w:type="dxa"/>
            <w:tcBorders>
              <w:bottom w:val="single" w:sz="4" w:space="0" w:color="000000"/>
            </w:tcBorders>
            <w:shd w:val="clear" w:color="auto" w:fill="D9D9D9"/>
          </w:tcPr>
          <w:p w14:paraId="6AB8C202" w14:textId="77777777" w:rsidR="003837B6" w:rsidRDefault="003837B6">
            <w:pPr>
              <w:pStyle w:val="TableParagraph"/>
              <w:rPr>
                <w:rFonts w:ascii="Times New Roman"/>
                <w:sz w:val="18"/>
              </w:rPr>
            </w:pPr>
          </w:p>
        </w:tc>
      </w:tr>
      <w:tr w:rsidR="003837B6" w14:paraId="15789CA7" w14:textId="77777777">
        <w:trPr>
          <w:trHeight w:val="551"/>
        </w:trPr>
        <w:tc>
          <w:tcPr>
            <w:tcW w:w="847" w:type="dxa"/>
            <w:tcBorders>
              <w:bottom w:val="nil"/>
            </w:tcBorders>
          </w:tcPr>
          <w:p w14:paraId="547599B9" w14:textId="77777777" w:rsidR="003837B6" w:rsidRDefault="003837B6">
            <w:pPr>
              <w:pStyle w:val="TableParagraph"/>
              <w:spacing w:before="3"/>
              <w:rPr>
                <w:rFonts w:ascii="Times New Roman"/>
                <w:sz w:val="23"/>
              </w:rPr>
            </w:pPr>
          </w:p>
          <w:p w14:paraId="4D3504F5" w14:textId="77777777" w:rsidR="003837B6" w:rsidRDefault="009122CC">
            <w:pPr>
              <w:pStyle w:val="TableParagraph"/>
              <w:spacing w:line="264" w:lineRule="exact"/>
              <w:ind w:left="107"/>
              <w:rPr>
                <w:b/>
              </w:rPr>
            </w:pPr>
            <w:r>
              <w:rPr>
                <w:b/>
              </w:rPr>
              <w:t>7</w:t>
            </w:r>
            <w:r w:rsidR="007F33B3">
              <w:rPr>
                <w:b/>
              </w:rPr>
              <w:t>.1</w:t>
            </w:r>
          </w:p>
          <w:p w14:paraId="17C65143" w14:textId="77777777" w:rsidR="00434438" w:rsidRDefault="00434438">
            <w:pPr>
              <w:pStyle w:val="TableParagraph"/>
              <w:spacing w:line="264" w:lineRule="exact"/>
              <w:ind w:left="107"/>
              <w:rPr>
                <w:b/>
              </w:rPr>
            </w:pPr>
          </w:p>
          <w:p w14:paraId="57BFD16C" w14:textId="77777777" w:rsidR="00434438" w:rsidRDefault="00434438">
            <w:pPr>
              <w:pStyle w:val="TableParagraph"/>
              <w:spacing w:line="264" w:lineRule="exact"/>
              <w:ind w:left="107"/>
              <w:rPr>
                <w:b/>
              </w:rPr>
            </w:pPr>
          </w:p>
          <w:p w14:paraId="3E973BFA" w14:textId="0591D5FF" w:rsidR="00434438" w:rsidRDefault="00434438" w:rsidP="00434438">
            <w:pPr>
              <w:pStyle w:val="TableParagraph"/>
              <w:spacing w:line="264" w:lineRule="exact"/>
              <w:rPr>
                <w:b/>
              </w:rPr>
            </w:pPr>
          </w:p>
        </w:tc>
        <w:tc>
          <w:tcPr>
            <w:tcW w:w="7685" w:type="dxa"/>
            <w:tcBorders>
              <w:bottom w:val="nil"/>
            </w:tcBorders>
          </w:tcPr>
          <w:p w14:paraId="4AE4C3A1" w14:textId="77777777" w:rsidR="003837B6" w:rsidRDefault="003837B6">
            <w:pPr>
              <w:pStyle w:val="TableParagraph"/>
              <w:spacing w:before="3"/>
              <w:rPr>
                <w:rFonts w:ascii="Times New Roman"/>
                <w:sz w:val="23"/>
              </w:rPr>
            </w:pPr>
          </w:p>
          <w:p w14:paraId="35109606" w14:textId="77777777" w:rsidR="009122CC" w:rsidRDefault="009122CC">
            <w:pPr>
              <w:pStyle w:val="TableParagraph"/>
              <w:spacing w:line="264" w:lineRule="exact"/>
              <w:ind w:left="108"/>
              <w:rPr>
                <w:spacing w:val="-2"/>
              </w:rPr>
            </w:pPr>
            <w:r>
              <w:t>All m</w:t>
            </w:r>
            <w:r w:rsidR="007F33B3">
              <w:t>embers</w:t>
            </w:r>
            <w:r w:rsidR="007F33B3">
              <w:rPr>
                <w:spacing w:val="-2"/>
              </w:rPr>
              <w:t xml:space="preserve"> </w:t>
            </w:r>
            <w:r>
              <w:rPr>
                <w:spacing w:val="-2"/>
              </w:rPr>
              <w:t xml:space="preserve">are struggling with the lack of detail coming through from SLC. Cardiff Uni </w:t>
            </w:r>
            <w:proofErr w:type="gramStart"/>
            <w:r>
              <w:rPr>
                <w:spacing w:val="-2"/>
              </w:rPr>
              <w:t>have</w:t>
            </w:r>
            <w:proofErr w:type="gramEnd"/>
            <w:r>
              <w:rPr>
                <w:spacing w:val="-2"/>
              </w:rPr>
              <w:t xml:space="preserve"> compiled a list of around 80 questions to send it to the development team. </w:t>
            </w:r>
          </w:p>
          <w:p w14:paraId="7765B35F" w14:textId="77777777" w:rsidR="009122CC" w:rsidRDefault="009122CC">
            <w:pPr>
              <w:pStyle w:val="TableParagraph"/>
              <w:spacing w:line="264" w:lineRule="exact"/>
              <w:ind w:left="108"/>
              <w:rPr>
                <w:spacing w:val="-2"/>
              </w:rPr>
            </w:pPr>
          </w:p>
          <w:p w14:paraId="491FBC37" w14:textId="05AA7561" w:rsidR="009122CC" w:rsidRDefault="009122CC">
            <w:pPr>
              <w:pStyle w:val="TableParagraph"/>
              <w:spacing w:line="264" w:lineRule="exact"/>
              <w:ind w:left="108"/>
              <w:rPr>
                <w:spacing w:val="-2"/>
              </w:rPr>
            </w:pPr>
            <w:r>
              <w:rPr>
                <w:spacing w:val="-2"/>
              </w:rPr>
              <w:t xml:space="preserve">Swansea Uni </w:t>
            </w:r>
            <w:proofErr w:type="gramStart"/>
            <w:r>
              <w:rPr>
                <w:spacing w:val="-2"/>
              </w:rPr>
              <w:t>are</w:t>
            </w:r>
            <w:proofErr w:type="gramEnd"/>
            <w:r>
              <w:rPr>
                <w:spacing w:val="-2"/>
              </w:rPr>
              <w:t xml:space="preserve"> struggling to prepare resources for current and prospective students because of the lack of clarity around reduced maintenance loans / impact on repeating students. </w:t>
            </w:r>
          </w:p>
          <w:p w14:paraId="3AC3D40B" w14:textId="77777777" w:rsidR="009122CC" w:rsidRDefault="009122CC">
            <w:pPr>
              <w:pStyle w:val="TableParagraph"/>
              <w:spacing w:line="264" w:lineRule="exact"/>
              <w:ind w:left="108"/>
              <w:rPr>
                <w:spacing w:val="-2"/>
              </w:rPr>
            </w:pPr>
          </w:p>
          <w:p w14:paraId="01BA76F3" w14:textId="77777777" w:rsidR="003837B6" w:rsidRDefault="009122CC">
            <w:pPr>
              <w:pStyle w:val="TableParagraph"/>
              <w:spacing w:line="264" w:lineRule="exact"/>
              <w:ind w:left="108"/>
            </w:pPr>
            <w:r>
              <w:t>LLE will be pro-rata for the number of credits studied and there will be no funding at all if the student is repeating less than 30 credits which will significantly impact those who are returning for part-year repeat study.</w:t>
            </w:r>
          </w:p>
          <w:p w14:paraId="552A28E8" w14:textId="77777777" w:rsidR="009122CC" w:rsidRDefault="009122CC">
            <w:pPr>
              <w:pStyle w:val="TableParagraph"/>
              <w:spacing w:line="264" w:lineRule="exact"/>
              <w:ind w:left="108"/>
            </w:pPr>
          </w:p>
          <w:p w14:paraId="00F07EFF" w14:textId="77777777" w:rsidR="009122CC" w:rsidRDefault="009122CC">
            <w:pPr>
              <w:pStyle w:val="TableParagraph"/>
              <w:spacing w:line="264" w:lineRule="exact"/>
              <w:ind w:left="108"/>
            </w:pPr>
            <w:r>
              <w:t xml:space="preserve">Members feel strongly that Wales is not being treated as a stakeholder despite having a significant number of SFE students. SLC have admitted that they are finding it difficult to put on sessions for Wales. They seem wholly unaware that this will impact students wishing to study in Wales and the importance of the region </w:t>
            </w:r>
            <w:r>
              <w:lastRenderedPageBreak/>
              <w:t xml:space="preserve">understanding the changes. Members felt that </w:t>
            </w:r>
            <w:proofErr w:type="gramStart"/>
            <w:r>
              <w:t>thee</w:t>
            </w:r>
            <w:proofErr w:type="gramEnd"/>
            <w:r>
              <w:t xml:space="preserve"> was more honesty around the issue at the in-person event that was held by SLC. The English events seem </w:t>
            </w:r>
            <w:proofErr w:type="gramStart"/>
            <w:r>
              <w:t>more slick</w:t>
            </w:r>
            <w:proofErr w:type="gramEnd"/>
            <w:r>
              <w:t xml:space="preserve"> and are over-polished. </w:t>
            </w:r>
          </w:p>
          <w:p w14:paraId="4531E136" w14:textId="245AFEFC" w:rsidR="00434438" w:rsidRDefault="00434438">
            <w:pPr>
              <w:pStyle w:val="TableParagraph"/>
              <w:spacing w:line="264" w:lineRule="exact"/>
              <w:ind w:left="108"/>
            </w:pPr>
          </w:p>
        </w:tc>
        <w:tc>
          <w:tcPr>
            <w:tcW w:w="1954" w:type="dxa"/>
            <w:vMerge w:val="restart"/>
          </w:tcPr>
          <w:p w14:paraId="11652CC1" w14:textId="77777777" w:rsidR="003837B6" w:rsidRDefault="003837B6">
            <w:pPr>
              <w:pStyle w:val="TableParagraph"/>
              <w:rPr>
                <w:rFonts w:ascii="Times New Roman"/>
              </w:rPr>
            </w:pPr>
          </w:p>
          <w:p w14:paraId="5443877A" w14:textId="77777777" w:rsidR="00434438" w:rsidRDefault="00434438">
            <w:pPr>
              <w:pStyle w:val="TableParagraph"/>
              <w:rPr>
                <w:rFonts w:ascii="Times New Roman"/>
              </w:rPr>
            </w:pPr>
          </w:p>
          <w:p w14:paraId="2599B9C6" w14:textId="77777777" w:rsidR="00434438" w:rsidRDefault="00434438">
            <w:pPr>
              <w:pStyle w:val="TableParagraph"/>
              <w:rPr>
                <w:rFonts w:ascii="Times New Roman"/>
              </w:rPr>
            </w:pPr>
          </w:p>
        </w:tc>
      </w:tr>
      <w:tr w:rsidR="003837B6" w14:paraId="0597DA33" w14:textId="77777777" w:rsidTr="00802230">
        <w:trPr>
          <w:trHeight w:val="3594"/>
        </w:trPr>
        <w:tc>
          <w:tcPr>
            <w:tcW w:w="847" w:type="dxa"/>
            <w:tcBorders>
              <w:top w:val="nil"/>
              <w:bottom w:val="nil"/>
            </w:tcBorders>
          </w:tcPr>
          <w:p w14:paraId="4F1E5D3A" w14:textId="77777777" w:rsidR="003837B6" w:rsidRDefault="003837B6">
            <w:pPr>
              <w:pStyle w:val="TableParagraph"/>
              <w:rPr>
                <w:rFonts w:ascii="Times New Roman"/>
                <w:sz w:val="18"/>
              </w:rPr>
            </w:pPr>
          </w:p>
        </w:tc>
        <w:tc>
          <w:tcPr>
            <w:tcW w:w="7685" w:type="dxa"/>
            <w:tcBorders>
              <w:top w:val="nil"/>
              <w:bottom w:val="nil"/>
            </w:tcBorders>
          </w:tcPr>
          <w:p w14:paraId="4834CD9C" w14:textId="77777777" w:rsidR="009122CC" w:rsidRDefault="009122CC" w:rsidP="00434438">
            <w:pPr>
              <w:pStyle w:val="TableParagraph"/>
              <w:spacing w:line="239" w:lineRule="exact"/>
              <w:ind w:left="48"/>
            </w:pPr>
            <w:r>
              <w:t>USW are putting a note on their guidance saying that if students are starting in January 2027, the information may be different. Swansea Uni and UWTSD are doing the same.</w:t>
            </w:r>
          </w:p>
          <w:p w14:paraId="75CDB01D" w14:textId="77777777" w:rsidR="009122CC" w:rsidRDefault="009122CC">
            <w:pPr>
              <w:pStyle w:val="TableParagraph"/>
              <w:spacing w:line="239" w:lineRule="exact"/>
              <w:ind w:left="108"/>
            </w:pPr>
          </w:p>
          <w:p w14:paraId="0EDDF69C" w14:textId="77777777" w:rsidR="009122CC" w:rsidRDefault="009122CC">
            <w:pPr>
              <w:pStyle w:val="TableParagraph"/>
              <w:spacing w:line="239" w:lineRule="exact"/>
              <w:ind w:left="108"/>
            </w:pPr>
            <w:r>
              <w:t xml:space="preserve">There is a student toolkit on the resources section of SLC portal </w:t>
            </w:r>
            <w:r w:rsidR="00802230">
              <w:t xml:space="preserve">now </w:t>
            </w:r>
            <w:r>
              <w:t>whic</w:t>
            </w:r>
            <w:r w:rsidR="00802230">
              <w:t>h members will look at to see if it is of any use.</w:t>
            </w:r>
          </w:p>
          <w:p w14:paraId="685A3E58" w14:textId="77777777" w:rsidR="00802230" w:rsidRDefault="00802230">
            <w:pPr>
              <w:pStyle w:val="TableParagraph"/>
              <w:spacing w:line="239" w:lineRule="exact"/>
              <w:ind w:left="108"/>
            </w:pPr>
          </w:p>
          <w:p w14:paraId="6331BBE9" w14:textId="77777777" w:rsidR="00802230" w:rsidRDefault="00802230">
            <w:pPr>
              <w:pStyle w:val="TableParagraph"/>
              <w:spacing w:line="239" w:lineRule="exact"/>
              <w:ind w:left="108"/>
            </w:pPr>
            <w:r>
              <w:t xml:space="preserve">Cardiff Uni, USW and UWTSD all have in-house working groups to look at the changes which will be required but information is desperately limited and most staff are generally unaware of the impact the changes will have. </w:t>
            </w:r>
          </w:p>
          <w:p w14:paraId="3210DDAF" w14:textId="77777777" w:rsidR="00802230" w:rsidRDefault="00802230">
            <w:pPr>
              <w:pStyle w:val="TableParagraph"/>
              <w:spacing w:line="239" w:lineRule="exact"/>
              <w:ind w:left="108"/>
            </w:pPr>
          </w:p>
          <w:p w14:paraId="4C9337E0" w14:textId="77777777" w:rsidR="00802230" w:rsidRDefault="00802230">
            <w:pPr>
              <w:pStyle w:val="TableParagraph"/>
              <w:spacing w:line="239" w:lineRule="exact"/>
              <w:ind w:left="108"/>
            </w:pPr>
            <w:r>
              <w:t xml:space="preserve">The Diamond Review decision is currently being </w:t>
            </w:r>
            <w:proofErr w:type="gramStart"/>
            <w:r>
              <w:t>re-evaluated</w:t>
            </w:r>
            <w:proofErr w:type="gramEnd"/>
            <w:r>
              <w:t xml:space="preserve"> and this will inform the future for Wales. SLC LLE system changes might benefit Wales as it will make loan processing easier without following the same funding package.</w:t>
            </w:r>
          </w:p>
          <w:p w14:paraId="34F15594" w14:textId="77777777" w:rsidR="00802230" w:rsidRDefault="00802230">
            <w:pPr>
              <w:pStyle w:val="TableParagraph"/>
              <w:spacing w:line="239" w:lineRule="exact"/>
              <w:ind w:left="108"/>
            </w:pPr>
          </w:p>
          <w:p w14:paraId="3451523E" w14:textId="3E6388B7" w:rsidR="00802230" w:rsidRDefault="00802230">
            <w:pPr>
              <w:pStyle w:val="TableParagraph"/>
              <w:spacing w:line="239" w:lineRule="exact"/>
              <w:ind w:left="108"/>
            </w:pPr>
            <w:r>
              <w:t xml:space="preserve">The O.U members of NASMA Wales (EE/SH) only support Welsh-domicile students who won’t see the impact of LLE but the O.U has a wider steering group for English students. Their courses are already modular so may be further ahead than most other HEPs. They have started a blog with updates for staff to raise awareness of the incoming changes. </w:t>
            </w:r>
          </w:p>
          <w:p w14:paraId="6355E9D4" w14:textId="77777777" w:rsidR="00802230" w:rsidRDefault="00802230">
            <w:pPr>
              <w:pStyle w:val="TableParagraph"/>
              <w:spacing w:line="239" w:lineRule="exact"/>
              <w:ind w:left="108"/>
            </w:pPr>
          </w:p>
          <w:p w14:paraId="600D2F2A" w14:textId="7A2A2C29" w:rsidR="00802230" w:rsidRDefault="00802230">
            <w:pPr>
              <w:pStyle w:val="TableParagraph"/>
              <w:spacing w:line="239" w:lineRule="exact"/>
              <w:ind w:left="108"/>
            </w:pPr>
            <w:r>
              <w:t>No fixed timeline for final decisions. May has been mooted for CMS to open.</w:t>
            </w:r>
          </w:p>
          <w:p w14:paraId="2BB97B35" w14:textId="77777777" w:rsidR="00802230" w:rsidRDefault="00802230">
            <w:pPr>
              <w:pStyle w:val="TableParagraph"/>
              <w:spacing w:line="239" w:lineRule="exact"/>
              <w:ind w:left="108"/>
            </w:pPr>
          </w:p>
          <w:p w14:paraId="0F78F02E" w14:textId="5E86D8C4" w:rsidR="00802230" w:rsidRDefault="00802230">
            <w:pPr>
              <w:pStyle w:val="TableParagraph"/>
              <w:spacing w:line="239" w:lineRule="exact"/>
              <w:ind w:left="108"/>
            </w:pPr>
            <w:r>
              <w:t>It is unclear whether it will affect students transferring courses within the same institution. Will they be considered new students or continuing ones on the old SFE system?</w:t>
            </w:r>
          </w:p>
          <w:p w14:paraId="07A4AEAB" w14:textId="77777777" w:rsidR="00802230" w:rsidRDefault="00802230">
            <w:pPr>
              <w:pStyle w:val="TableParagraph"/>
              <w:spacing w:line="239" w:lineRule="exact"/>
              <w:ind w:left="108"/>
            </w:pPr>
          </w:p>
          <w:p w14:paraId="5AEB5A80" w14:textId="0A634A63" w:rsidR="00802230" w:rsidRDefault="00802230">
            <w:pPr>
              <w:pStyle w:val="TableParagraph"/>
              <w:spacing w:line="239" w:lineRule="exact"/>
              <w:ind w:left="108"/>
            </w:pPr>
            <w:r>
              <w:t>No maintenance funding calculator available for LLE.</w:t>
            </w:r>
          </w:p>
        </w:tc>
        <w:tc>
          <w:tcPr>
            <w:tcW w:w="1954" w:type="dxa"/>
            <w:vMerge/>
            <w:tcBorders>
              <w:top w:val="nil"/>
            </w:tcBorders>
          </w:tcPr>
          <w:p w14:paraId="11FBD7F0" w14:textId="77777777" w:rsidR="003837B6" w:rsidRDefault="003837B6">
            <w:pPr>
              <w:rPr>
                <w:sz w:val="2"/>
                <w:szCs w:val="2"/>
              </w:rPr>
            </w:pPr>
          </w:p>
        </w:tc>
      </w:tr>
      <w:tr w:rsidR="003837B6" w14:paraId="542A9797" w14:textId="77777777" w:rsidTr="00434438">
        <w:trPr>
          <w:trHeight w:val="391"/>
        </w:trPr>
        <w:tc>
          <w:tcPr>
            <w:tcW w:w="847" w:type="dxa"/>
            <w:tcBorders>
              <w:top w:val="nil"/>
              <w:bottom w:val="single" w:sz="4" w:space="0" w:color="auto"/>
            </w:tcBorders>
          </w:tcPr>
          <w:p w14:paraId="2D9A78FF" w14:textId="77777777" w:rsidR="003837B6" w:rsidRDefault="003837B6">
            <w:pPr>
              <w:pStyle w:val="TableParagraph"/>
              <w:rPr>
                <w:rFonts w:ascii="Times New Roman"/>
              </w:rPr>
            </w:pPr>
          </w:p>
        </w:tc>
        <w:tc>
          <w:tcPr>
            <w:tcW w:w="7685" w:type="dxa"/>
            <w:tcBorders>
              <w:top w:val="nil"/>
              <w:bottom w:val="single" w:sz="4" w:space="0" w:color="auto"/>
            </w:tcBorders>
          </w:tcPr>
          <w:p w14:paraId="1A209765" w14:textId="139F3901" w:rsidR="003837B6" w:rsidRDefault="003837B6">
            <w:pPr>
              <w:pStyle w:val="TableParagraph"/>
              <w:spacing w:line="244" w:lineRule="exact"/>
              <w:ind w:left="108"/>
            </w:pPr>
          </w:p>
        </w:tc>
        <w:tc>
          <w:tcPr>
            <w:tcW w:w="1954" w:type="dxa"/>
            <w:vMerge/>
            <w:tcBorders>
              <w:top w:val="nil"/>
              <w:bottom w:val="single" w:sz="4" w:space="0" w:color="auto"/>
            </w:tcBorders>
          </w:tcPr>
          <w:p w14:paraId="6F5CBF7A" w14:textId="77777777" w:rsidR="003837B6" w:rsidRDefault="003837B6">
            <w:pPr>
              <w:rPr>
                <w:sz w:val="2"/>
                <w:szCs w:val="2"/>
              </w:rPr>
            </w:pPr>
          </w:p>
        </w:tc>
      </w:tr>
      <w:tr w:rsidR="003837B6" w14:paraId="2CF7EA6C" w14:textId="77777777" w:rsidTr="00434438">
        <w:trPr>
          <w:trHeight w:val="393"/>
        </w:trPr>
        <w:tc>
          <w:tcPr>
            <w:tcW w:w="847" w:type="dxa"/>
            <w:tcBorders>
              <w:top w:val="single" w:sz="4" w:space="0" w:color="auto"/>
              <w:bottom w:val="nil"/>
            </w:tcBorders>
          </w:tcPr>
          <w:p w14:paraId="16F9C478" w14:textId="77777777" w:rsidR="003837B6" w:rsidRDefault="003837B6">
            <w:pPr>
              <w:pStyle w:val="TableParagraph"/>
              <w:rPr>
                <w:rFonts w:ascii="Times New Roman"/>
              </w:rPr>
            </w:pPr>
          </w:p>
        </w:tc>
        <w:tc>
          <w:tcPr>
            <w:tcW w:w="7685" w:type="dxa"/>
            <w:tcBorders>
              <w:top w:val="single" w:sz="4" w:space="0" w:color="auto"/>
              <w:bottom w:val="nil"/>
            </w:tcBorders>
          </w:tcPr>
          <w:p w14:paraId="0BD58623" w14:textId="66DE71E9" w:rsidR="003837B6" w:rsidRDefault="00802230">
            <w:pPr>
              <w:pStyle w:val="TableParagraph"/>
              <w:spacing w:line="244" w:lineRule="exact"/>
              <w:ind w:left="107"/>
            </w:pPr>
            <w:r>
              <w:t>Members noted concerns about the impact on recruitment at a time when higher education is already in crisis.</w:t>
            </w:r>
          </w:p>
          <w:p w14:paraId="024D32A9" w14:textId="77777777" w:rsidR="00802230" w:rsidRDefault="00802230">
            <w:pPr>
              <w:pStyle w:val="TableParagraph"/>
              <w:spacing w:line="244" w:lineRule="exact"/>
              <w:ind w:left="107"/>
            </w:pPr>
          </w:p>
          <w:p w14:paraId="06F2F49B" w14:textId="6ED99188" w:rsidR="00802230" w:rsidRDefault="00802230">
            <w:pPr>
              <w:pStyle w:val="TableParagraph"/>
              <w:spacing w:line="244" w:lineRule="exact"/>
              <w:ind w:left="107"/>
            </w:pPr>
            <w:r>
              <w:t>It is unclear whether the two old-style and new LLE portals will run concurrently for Sep entry (old style) and Jan (new style). Concerns around whether applications will be processed correctly/ quickly and how comms with student will work if using the wrong application.</w:t>
            </w:r>
          </w:p>
        </w:tc>
        <w:tc>
          <w:tcPr>
            <w:tcW w:w="1954" w:type="dxa"/>
            <w:vMerge/>
            <w:tcBorders>
              <w:top w:val="single" w:sz="4" w:space="0" w:color="auto"/>
            </w:tcBorders>
          </w:tcPr>
          <w:p w14:paraId="319E9CF3" w14:textId="77777777" w:rsidR="003837B6" w:rsidRDefault="003837B6">
            <w:pPr>
              <w:rPr>
                <w:sz w:val="2"/>
                <w:szCs w:val="2"/>
              </w:rPr>
            </w:pPr>
          </w:p>
        </w:tc>
      </w:tr>
      <w:tr w:rsidR="003837B6" w14:paraId="035B7926" w14:textId="77777777">
        <w:trPr>
          <w:trHeight w:val="393"/>
        </w:trPr>
        <w:tc>
          <w:tcPr>
            <w:tcW w:w="847" w:type="dxa"/>
            <w:tcBorders>
              <w:top w:val="nil"/>
              <w:bottom w:val="nil"/>
            </w:tcBorders>
          </w:tcPr>
          <w:p w14:paraId="3DE90A66" w14:textId="64074051" w:rsidR="003837B6" w:rsidRDefault="003837B6" w:rsidP="00802230">
            <w:pPr>
              <w:pStyle w:val="TableParagraph"/>
              <w:spacing w:before="109" w:line="264" w:lineRule="exact"/>
              <w:rPr>
                <w:b/>
              </w:rPr>
            </w:pPr>
          </w:p>
        </w:tc>
        <w:tc>
          <w:tcPr>
            <w:tcW w:w="7685" w:type="dxa"/>
            <w:tcBorders>
              <w:top w:val="nil"/>
              <w:bottom w:val="nil"/>
            </w:tcBorders>
          </w:tcPr>
          <w:p w14:paraId="226B8D46" w14:textId="77777777" w:rsidR="003837B6" w:rsidRDefault="00434438">
            <w:pPr>
              <w:pStyle w:val="TableParagraph"/>
              <w:spacing w:before="109" w:line="264" w:lineRule="exact"/>
              <w:ind w:left="107"/>
            </w:pPr>
            <w:r>
              <w:t>Concerns around how students will manage financially if they run out of funding in year 2/3. How will they be supported to complete their courses?</w:t>
            </w:r>
          </w:p>
          <w:p w14:paraId="497999CE" w14:textId="77777777" w:rsidR="00434438" w:rsidRDefault="00434438">
            <w:pPr>
              <w:pStyle w:val="TableParagraph"/>
              <w:spacing w:before="109" w:line="264" w:lineRule="exact"/>
              <w:ind w:left="107"/>
            </w:pPr>
          </w:p>
          <w:p w14:paraId="50B6D439" w14:textId="77777777" w:rsidR="00434438" w:rsidRDefault="00434438" w:rsidP="00434438">
            <w:pPr>
              <w:pStyle w:val="TableParagraph"/>
              <w:spacing w:before="109" w:line="264" w:lineRule="exact"/>
              <w:ind w:left="107"/>
            </w:pPr>
            <w:r>
              <w:t xml:space="preserve">Members would like to know what NASMA is doing to influence LLE. SFE are not communicating with anyone and no longer attend the stakeholder group meetings. There is frustration across the board. Stacey-May Fox’s tam </w:t>
            </w:r>
            <w:proofErr w:type="gramStart"/>
            <w:r>
              <w:t>are</w:t>
            </w:r>
            <w:proofErr w:type="gramEnd"/>
            <w:r>
              <w:t xml:space="preserve"> offering to do LLE sessions for HEPs. Should NASMA put out a statement just to evidence that we did try to get through to SLC about the difficulties?</w:t>
            </w:r>
          </w:p>
          <w:p w14:paraId="23FADE1A" w14:textId="77777777" w:rsidR="00434438" w:rsidRDefault="00434438" w:rsidP="00434438">
            <w:pPr>
              <w:pStyle w:val="TableParagraph"/>
              <w:spacing w:before="109" w:line="264" w:lineRule="exact"/>
              <w:ind w:left="107"/>
            </w:pPr>
          </w:p>
          <w:p w14:paraId="5A43DFF5" w14:textId="77777777" w:rsidR="00434438" w:rsidRDefault="00434438" w:rsidP="00434438">
            <w:pPr>
              <w:pStyle w:val="TableParagraph"/>
              <w:spacing w:before="109" w:line="264" w:lineRule="exact"/>
              <w:ind w:left="107"/>
            </w:pPr>
            <w:r>
              <w:t>NASMA Training and Development team are planning T&amp;C forums to discuss LLE.</w:t>
            </w:r>
          </w:p>
          <w:p w14:paraId="5F754C32" w14:textId="77777777" w:rsidR="00434438" w:rsidRDefault="00434438" w:rsidP="00434438">
            <w:pPr>
              <w:pStyle w:val="TableParagraph"/>
              <w:spacing w:before="109" w:line="264" w:lineRule="exact"/>
              <w:ind w:left="107"/>
            </w:pPr>
          </w:p>
          <w:p w14:paraId="1F577E93" w14:textId="77777777" w:rsidR="00434438" w:rsidRDefault="00434438" w:rsidP="00434438">
            <w:pPr>
              <w:pStyle w:val="TableParagraph"/>
              <w:spacing w:before="109" w:line="264" w:lineRule="exact"/>
              <w:ind w:left="107"/>
            </w:pPr>
            <w:r>
              <w:t xml:space="preserve">LM has been chasing up a second NHS </w:t>
            </w:r>
            <w:proofErr w:type="gramStart"/>
            <w:r>
              <w:t>training</w:t>
            </w:r>
            <w:proofErr w:type="gramEnd"/>
            <w:r>
              <w:t xml:space="preserve"> but contact has disappeared since the LLE consultation document was published. </w:t>
            </w:r>
          </w:p>
          <w:p w14:paraId="567E8E1F" w14:textId="77777777" w:rsidR="00434438" w:rsidRDefault="00434438" w:rsidP="00434438">
            <w:pPr>
              <w:pStyle w:val="TableParagraph"/>
              <w:spacing w:before="109" w:line="264" w:lineRule="exact"/>
              <w:ind w:left="107"/>
            </w:pPr>
          </w:p>
          <w:p w14:paraId="1EB2897B" w14:textId="77777777" w:rsidR="00434438" w:rsidRDefault="00434438" w:rsidP="00434438">
            <w:pPr>
              <w:pStyle w:val="TableParagraph"/>
              <w:spacing w:before="109" w:line="264" w:lineRule="exact"/>
              <w:ind w:left="107"/>
            </w:pPr>
            <w:r>
              <w:t>Members agreed that we would invite Stacey-May Fox to the next regional meeting to deliver an LLE session for the Wales HEPs.</w:t>
            </w:r>
          </w:p>
          <w:p w14:paraId="3040CABD" w14:textId="5E91954C" w:rsidR="00434438" w:rsidRPr="00434438" w:rsidRDefault="00434438" w:rsidP="00434438">
            <w:pPr>
              <w:pStyle w:val="TableParagraph"/>
              <w:spacing w:before="109" w:line="264" w:lineRule="exact"/>
              <w:ind w:left="107"/>
              <w:rPr>
                <w:b/>
                <w:bCs/>
              </w:rPr>
            </w:pPr>
            <w:r w:rsidRPr="00434438">
              <w:rPr>
                <w:b/>
                <w:bCs/>
                <w:color w:val="EE0000"/>
              </w:rPr>
              <w:t>AP</w:t>
            </w:r>
            <w:r>
              <w:rPr>
                <w:b/>
                <w:bCs/>
                <w:color w:val="EE0000"/>
              </w:rPr>
              <w:t>2</w:t>
            </w:r>
            <w:r w:rsidRPr="00434438">
              <w:rPr>
                <w:b/>
                <w:bCs/>
                <w:color w:val="EE0000"/>
              </w:rPr>
              <w:t>: DL</w:t>
            </w:r>
          </w:p>
        </w:tc>
        <w:tc>
          <w:tcPr>
            <w:tcW w:w="1954" w:type="dxa"/>
            <w:vMerge/>
            <w:tcBorders>
              <w:top w:val="nil"/>
            </w:tcBorders>
          </w:tcPr>
          <w:p w14:paraId="40AE8CC7" w14:textId="77777777" w:rsidR="003837B6" w:rsidRDefault="003837B6">
            <w:pPr>
              <w:rPr>
                <w:sz w:val="2"/>
                <w:szCs w:val="2"/>
              </w:rPr>
            </w:pPr>
          </w:p>
        </w:tc>
      </w:tr>
      <w:tr w:rsidR="003837B6" w14:paraId="496BDEA8" w14:textId="77777777">
        <w:trPr>
          <w:trHeight w:val="258"/>
        </w:trPr>
        <w:tc>
          <w:tcPr>
            <w:tcW w:w="847" w:type="dxa"/>
            <w:tcBorders>
              <w:top w:val="nil"/>
              <w:bottom w:val="nil"/>
            </w:tcBorders>
          </w:tcPr>
          <w:p w14:paraId="67436BE3" w14:textId="77777777" w:rsidR="003837B6" w:rsidRDefault="003837B6">
            <w:pPr>
              <w:pStyle w:val="TableParagraph"/>
              <w:rPr>
                <w:rFonts w:ascii="Times New Roman"/>
                <w:sz w:val="18"/>
              </w:rPr>
            </w:pPr>
          </w:p>
        </w:tc>
        <w:tc>
          <w:tcPr>
            <w:tcW w:w="7685" w:type="dxa"/>
            <w:tcBorders>
              <w:top w:val="nil"/>
              <w:bottom w:val="nil"/>
            </w:tcBorders>
          </w:tcPr>
          <w:p w14:paraId="208ECF70" w14:textId="73B5AB4C" w:rsidR="003837B6" w:rsidRDefault="003837B6">
            <w:pPr>
              <w:pStyle w:val="TableParagraph"/>
              <w:spacing w:line="239" w:lineRule="exact"/>
              <w:ind w:left="107"/>
            </w:pPr>
          </w:p>
        </w:tc>
        <w:tc>
          <w:tcPr>
            <w:tcW w:w="1954" w:type="dxa"/>
            <w:vMerge/>
            <w:tcBorders>
              <w:top w:val="nil"/>
            </w:tcBorders>
          </w:tcPr>
          <w:p w14:paraId="21B8CBB7" w14:textId="77777777" w:rsidR="003837B6" w:rsidRDefault="003837B6">
            <w:pPr>
              <w:rPr>
                <w:sz w:val="2"/>
                <w:szCs w:val="2"/>
              </w:rPr>
            </w:pPr>
          </w:p>
        </w:tc>
      </w:tr>
      <w:tr w:rsidR="003837B6" w14:paraId="2EB68A3E" w14:textId="77777777">
        <w:trPr>
          <w:trHeight w:val="514"/>
        </w:trPr>
        <w:tc>
          <w:tcPr>
            <w:tcW w:w="847" w:type="dxa"/>
            <w:tcBorders>
              <w:top w:val="nil"/>
            </w:tcBorders>
          </w:tcPr>
          <w:p w14:paraId="4A49AF31" w14:textId="77777777" w:rsidR="003837B6" w:rsidRDefault="003837B6">
            <w:pPr>
              <w:pStyle w:val="TableParagraph"/>
              <w:rPr>
                <w:rFonts w:ascii="Times New Roman"/>
              </w:rPr>
            </w:pPr>
          </w:p>
        </w:tc>
        <w:tc>
          <w:tcPr>
            <w:tcW w:w="7685" w:type="dxa"/>
            <w:tcBorders>
              <w:top w:val="nil"/>
            </w:tcBorders>
          </w:tcPr>
          <w:p w14:paraId="07D2D4AE" w14:textId="1B79678A" w:rsidR="003837B6" w:rsidRDefault="003837B6">
            <w:pPr>
              <w:pStyle w:val="TableParagraph"/>
              <w:spacing w:line="244" w:lineRule="exact"/>
              <w:ind w:left="107"/>
            </w:pPr>
          </w:p>
        </w:tc>
        <w:tc>
          <w:tcPr>
            <w:tcW w:w="1954" w:type="dxa"/>
            <w:vMerge/>
            <w:tcBorders>
              <w:top w:val="nil"/>
            </w:tcBorders>
          </w:tcPr>
          <w:p w14:paraId="3E35BD93" w14:textId="77777777" w:rsidR="003837B6" w:rsidRDefault="003837B6">
            <w:pPr>
              <w:rPr>
                <w:sz w:val="2"/>
                <w:szCs w:val="2"/>
              </w:rPr>
            </w:pPr>
          </w:p>
        </w:tc>
      </w:tr>
    </w:tbl>
    <w:p w14:paraId="495D09A3" w14:textId="77777777" w:rsidR="003837B6" w:rsidRDefault="003837B6">
      <w:pPr>
        <w:sectPr w:rsidR="003837B6">
          <w:type w:val="continuous"/>
          <w:pgSz w:w="11910" w:h="16840"/>
          <w:pgMar w:top="700" w:right="5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685"/>
        <w:gridCol w:w="1954"/>
      </w:tblGrid>
      <w:tr w:rsidR="003837B6" w14:paraId="5DA3FF59" w14:textId="77777777">
        <w:trPr>
          <w:trHeight w:val="268"/>
        </w:trPr>
        <w:tc>
          <w:tcPr>
            <w:tcW w:w="847" w:type="dxa"/>
            <w:shd w:val="clear" w:color="auto" w:fill="E4DFEB"/>
          </w:tcPr>
          <w:p w14:paraId="3538487A" w14:textId="5F9D9BD6" w:rsidR="003837B6" w:rsidRDefault="00B074B3">
            <w:pPr>
              <w:pStyle w:val="TableParagraph"/>
              <w:spacing w:line="248" w:lineRule="exact"/>
              <w:ind w:left="107"/>
              <w:rPr>
                <w:b/>
              </w:rPr>
            </w:pPr>
            <w:r>
              <w:rPr>
                <w:b/>
              </w:rPr>
              <w:t>8</w:t>
            </w:r>
          </w:p>
        </w:tc>
        <w:tc>
          <w:tcPr>
            <w:tcW w:w="7685" w:type="dxa"/>
            <w:shd w:val="clear" w:color="auto" w:fill="E4DFEB"/>
          </w:tcPr>
          <w:p w14:paraId="4B41309C" w14:textId="77777777" w:rsidR="003837B6" w:rsidRDefault="007F33B3">
            <w:pPr>
              <w:pStyle w:val="TableParagraph"/>
              <w:spacing w:line="248" w:lineRule="exact"/>
              <w:ind w:left="108"/>
              <w:rPr>
                <w:b/>
              </w:rPr>
            </w:pPr>
            <w:r>
              <w:rPr>
                <w:b/>
              </w:rPr>
              <w:t>A.</w:t>
            </w:r>
            <w:proofErr w:type="gramStart"/>
            <w:r>
              <w:rPr>
                <w:b/>
              </w:rPr>
              <w:t>O.B</w:t>
            </w:r>
            <w:proofErr w:type="gramEnd"/>
          </w:p>
        </w:tc>
        <w:tc>
          <w:tcPr>
            <w:tcW w:w="1954" w:type="dxa"/>
            <w:shd w:val="clear" w:color="auto" w:fill="E4DFEB"/>
          </w:tcPr>
          <w:p w14:paraId="1EF2A4AB" w14:textId="77777777" w:rsidR="003837B6" w:rsidRDefault="003837B6">
            <w:pPr>
              <w:pStyle w:val="TableParagraph"/>
              <w:rPr>
                <w:rFonts w:ascii="Times New Roman"/>
                <w:sz w:val="18"/>
              </w:rPr>
            </w:pPr>
          </w:p>
        </w:tc>
      </w:tr>
      <w:tr w:rsidR="00434438" w14:paraId="5D9E04C0" w14:textId="77777777" w:rsidTr="00434438">
        <w:trPr>
          <w:trHeight w:val="268"/>
        </w:trPr>
        <w:tc>
          <w:tcPr>
            <w:tcW w:w="847" w:type="dxa"/>
          </w:tcPr>
          <w:p w14:paraId="4EAD44D6" w14:textId="77777777" w:rsidR="00434438" w:rsidRDefault="00434438">
            <w:pPr>
              <w:pStyle w:val="TableParagraph"/>
              <w:spacing w:line="248" w:lineRule="exact"/>
              <w:ind w:left="107"/>
              <w:rPr>
                <w:b/>
              </w:rPr>
            </w:pPr>
          </w:p>
          <w:p w14:paraId="116FB5FF" w14:textId="3F518A85" w:rsidR="00434438" w:rsidRDefault="00B074B3">
            <w:pPr>
              <w:pStyle w:val="TableParagraph"/>
              <w:spacing w:line="248" w:lineRule="exact"/>
              <w:ind w:left="107"/>
              <w:rPr>
                <w:b/>
              </w:rPr>
            </w:pPr>
            <w:r>
              <w:rPr>
                <w:b/>
              </w:rPr>
              <w:t>8</w:t>
            </w:r>
            <w:r w:rsidR="00434438">
              <w:rPr>
                <w:b/>
              </w:rPr>
              <w:t>.1</w:t>
            </w:r>
          </w:p>
          <w:p w14:paraId="4D24277F" w14:textId="77777777" w:rsidR="00434438" w:rsidRDefault="00434438">
            <w:pPr>
              <w:pStyle w:val="TableParagraph"/>
              <w:spacing w:line="248" w:lineRule="exact"/>
              <w:ind w:left="107"/>
              <w:rPr>
                <w:b/>
              </w:rPr>
            </w:pPr>
          </w:p>
          <w:p w14:paraId="3F51CCD4" w14:textId="507E59C1" w:rsidR="00434438" w:rsidRDefault="00B074B3">
            <w:pPr>
              <w:pStyle w:val="TableParagraph"/>
              <w:spacing w:line="248" w:lineRule="exact"/>
              <w:ind w:left="107"/>
              <w:rPr>
                <w:b/>
              </w:rPr>
            </w:pPr>
            <w:r>
              <w:rPr>
                <w:b/>
              </w:rPr>
              <w:t>8</w:t>
            </w:r>
            <w:r w:rsidR="00434438">
              <w:rPr>
                <w:b/>
              </w:rPr>
              <w:t>.2</w:t>
            </w:r>
          </w:p>
          <w:p w14:paraId="68A6757D" w14:textId="77777777" w:rsidR="00434438" w:rsidRDefault="00434438">
            <w:pPr>
              <w:pStyle w:val="TableParagraph"/>
              <w:spacing w:line="248" w:lineRule="exact"/>
              <w:ind w:left="107"/>
              <w:rPr>
                <w:b/>
              </w:rPr>
            </w:pPr>
          </w:p>
          <w:p w14:paraId="00EB597A" w14:textId="77777777" w:rsidR="00434438" w:rsidRDefault="00434438">
            <w:pPr>
              <w:pStyle w:val="TableParagraph"/>
              <w:spacing w:line="248" w:lineRule="exact"/>
              <w:ind w:left="107"/>
              <w:rPr>
                <w:b/>
              </w:rPr>
            </w:pPr>
          </w:p>
          <w:p w14:paraId="6E1E3FF0" w14:textId="77777777" w:rsidR="00434438" w:rsidRDefault="00434438">
            <w:pPr>
              <w:pStyle w:val="TableParagraph"/>
              <w:spacing w:line="248" w:lineRule="exact"/>
              <w:ind w:left="107"/>
              <w:rPr>
                <w:b/>
              </w:rPr>
            </w:pPr>
          </w:p>
          <w:p w14:paraId="084888BE" w14:textId="77777777" w:rsidR="00434438" w:rsidRDefault="00434438">
            <w:pPr>
              <w:pStyle w:val="TableParagraph"/>
              <w:spacing w:line="248" w:lineRule="exact"/>
              <w:ind w:left="107"/>
              <w:rPr>
                <w:b/>
              </w:rPr>
            </w:pPr>
          </w:p>
          <w:p w14:paraId="19F7EFAF" w14:textId="77777777" w:rsidR="00434438" w:rsidRDefault="00434438">
            <w:pPr>
              <w:pStyle w:val="TableParagraph"/>
              <w:spacing w:line="248" w:lineRule="exact"/>
              <w:ind w:left="107"/>
              <w:rPr>
                <w:b/>
              </w:rPr>
            </w:pPr>
          </w:p>
          <w:p w14:paraId="0FE66469" w14:textId="77777777" w:rsidR="00B074B3" w:rsidRDefault="00B074B3">
            <w:pPr>
              <w:pStyle w:val="TableParagraph"/>
              <w:spacing w:line="248" w:lineRule="exact"/>
              <w:ind w:left="107"/>
              <w:rPr>
                <w:b/>
              </w:rPr>
            </w:pPr>
          </w:p>
          <w:p w14:paraId="02A6400F" w14:textId="464E3D12" w:rsidR="00434438" w:rsidRDefault="00B074B3">
            <w:pPr>
              <w:pStyle w:val="TableParagraph"/>
              <w:spacing w:line="248" w:lineRule="exact"/>
              <w:ind w:left="107"/>
              <w:rPr>
                <w:b/>
              </w:rPr>
            </w:pPr>
            <w:r>
              <w:rPr>
                <w:b/>
              </w:rPr>
              <w:t>8.3</w:t>
            </w:r>
          </w:p>
          <w:p w14:paraId="4969CF36" w14:textId="77777777" w:rsidR="00B074B3" w:rsidRDefault="00B074B3">
            <w:pPr>
              <w:pStyle w:val="TableParagraph"/>
              <w:spacing w:line="248" w:lineRule="exact"/>
              <w:ind w:left="107"/>
              <w:rPr>
                <w:b/>
              </w:rPr>
            </w:pPr>
          </w:p>
          <w:p w14:paraId="4266258B" w14:textId="77777777" w:rsidR="00B074B3" w:rsidRDefault="00B074B3">
            <w:pPr>
              <w:pStyle w:val="TableParagraph"/>
              <w:spacing w:line="248" w:lineRule="exact"/>
              <w:ind w:left="107"/>
              <w:rPr>
                <w:b/>
              </w:rPr>
            </w:pPr>
          </w:p>
          <w:p w14:paraId="1B3288FD" w14:textId="77777777" w:rsidR="00B074B3" w:rsidRDefault="00B074B3">
            <w:pPr>
              <w:pStyle w:val="TableParagraph"/>
              <w:spacing w:line="248" w:lineRule="exact"/>
              <w:ind w:left="107"/>
              <w:rPr>
                <w:b/>
              </w:rPr>
            </w:pPr>
          </w:p>
          <w:p w14:paraId="21D8AD84" w14:textId="10719C4C" w:rsidR="00B074B3" w:rsidRDefault="00B074B3">
            <w:pPr>
              <w:pStyle w:val="TableParagraph"/>
              <w:spacing w:line="248" w:lineRule="exact"/>
              <w:ind w:left="107"/>
              <w:rPr>
                <w:b/>
              </w:rPr>
            </w:pPr>
            <w:r>
              <w:rPr>
                <w:b/>
              </w:rPr>
              <w:t>8.4</w:t>
            </w:r>
          </w:p>
          <w:p w14:paraId="38302CD6" w14:textId="77777777" w:rsidR="00434438" w:rsidRDefault="00434438">
            <w:pPr>
              <w:pStyle w:val="TableParagraph"/>
              <w:spacing w:line="248" w:lineRule="exact"/>
              <w:ind w:left="107"/>
              <w:rPr>
                <w:b/>
              </w:rPr>
            </w:pPr>
          </w:p>
          <w:p w14:paraId="2469360C" w14:textId="77777777" w:rsidR="00434438" w:rsidRDefault="00434438">
            <w:pPr>
              <w:pStyle w:val="TableParagraph"/>
              <w:spacing w:line="248" w:lineRule="exact"/>
              <w:ind w:left="107"/>
              <w:rPr>
                <w:b/>
              </w:rPr>
            </w:pPr>
          </w:p>
          <w:p w14:paraId="3DD09D6C" w14:textId="77777777" w:rsidR="00434438" w:rsidRDefault="00434438">
            <w:pPr>
              <w:pStyle w:val="TableParagraph"/>
              <w:spacing w:line="248" w:lineRule="exact"/>
              <w:ind w:left="107"/>
              <w:rPr>
                <w:b/>
              </w:rPr>
            </w:pPr>
          </w:p>
        </w:tc>
        <w:tc>
          <w:tcPr>
            <w:tcW w:w="7685" w:type="dxa"/>
          </w:tcPr>
          <w:p w14:paraId="49CF6D0F" w14:textId="77777777" w:rsidR="00434438" w:rsidRPr="00434438" w:rsidRDefault="00434438">
            <w:pPr>
              <w:pStyle w:val="TableParagraph"/>
              <w:spacing w:line="248" w:lineRule="exact"/>
              <w:ind w:left="108"/>
              <w:rPr>
                <w:bCs/>
              </w:rPr>
            </w:pPr>
            <w:r w:rsidRPr="00434438">
              <w:rPr>
                <w:bCs/>
              </w:rPr>
              <w:t xml:space="preserve"> </w:t>
            </w:r>
          </w:p>
          <w:p w14:paraId="2EE00C32" w14:textId="77777777" w:rsidR="00434438" w:rsidRDefault="00434438">
            <w:pPr>
              <w:pStyle w:val="TableParagraph"/>
              <w:spacing w:line="248" w:lineRule="exact"/>
              <w:ind w:left="108"/>
              <w:rPr>
                <w:bCs/>
              </w:rPr>
            </w:pPr>
            <w:r w:rsidRPr="00434438">
              <w:rPr>
                <w:bCs/>
              </w:rPr>
              <w:t>EE noted that WG are looking to improve the previous study regulations for SFW.</w:t>
            </w:r>
          </w:p>
          <w:p w14:paraId="217A2818" w14:textId="77777777" w:rsidR="00434438" w:rsidRDefault="00434438">
            <w:pPr>
              <w:pStyle w:val="TableParagraph"/>
              <w:spacing w:line="248" w:lineRule="exact"/>
              <w:ind w:left="108"/>
              <w:rPr>
                <w:bCs/>
              </w:rPr>
            </w:pPr>
          </w:p>
          <w:p w14:paraId="646F0EE1" w14:textId="77777777" w:rsidR="00434438" w:rsidRDefault="00434438">
            <w:pPr>
              <w:pStyle w:val="TableParagraph"/>
              <w:spacing w:line="248" w:lineRule="exact"/>
              <w:ind w:left="108"/>
              <w:rPr>
                <w:bCs/>
              </w:rPr>
            </w:pPr>
            <w:r>
              <w:rPr>
                <w:bCs/>
              </w:rPr>
              <w:t xml:space="preserve">The VSSG and Disabled Student Stakeholder groups have merged but there has not yet been a meeting. EE has raised the issues around Estranged and Special Guardianship Order students. Charmaine has agreed to deliver a session to SFE and SFW staff on those students and is asking for examples of students who have been affect4ed (no CRN). If you have any examples, </w:t>
            </w:r>
            <w:r w:rsidR="00B074B3">
              <w:rPr>
                <w:bCs/>
              </w:rPr>
              <w:t xml:space="preserve">(unexpected evidence requests / complex resolutions etc) </w:t>
            </w:r>
            <w:r>
              <w:rPr>
                <w:bCs/>
              </w:rPr>
              <w:t>please could you forward them to EE?</w:t>
            </w:r>
          </w:p>
          <w:p w14:paraId="343D4F56" w14:textId="77777777" w:rsidR="00B074B3" w:rsidRDefault="00B074B3">
            <w:pPr>
              <w:pStyle w:val="TableParagraph"/>
              <w:spacing w:line="248" w:lineRule="exact"/>
              <w:ind w:left="108"/>
              <w:rPr>
                <w:bCs/>
              </w:rPr>
            </w:pPr>
          </w:p>
          <w:p w14:paraId="3C137CFF" w14:textId="77777777" w:rsidR="00B074B3" w:rsidRDefault="00B074B3">
            <w:pPr>
              <w:pStyle w:val="TableParagraph"/>
              <w:spacing w:line="248" w:lineRule="exact"/>
              <w:ind w:left="108"/>
              <w:rPr>
                <w:bCs/>
              </w:rPr>
            </w:pPr>
            <w:r>
              <w:rPr>
                <w:bCs/>
              </w:rPr>
              <w:t xml:space="preserve">WW asked whether anyone has been approached by </w:t>
            </w:r>
            <w:proofErr w:type="spellStart"/>
            <w:r>
              <w:rPr>
                <w:bCs/>
              </w:rPr>
              <w:t>Housa</w:t>
            </w:r>
            <w:proofErr w:type="spellEnd"/>
            <w:r>
              <w:rPr>
                <w:bCs/>
              </w:rPr>
              <w:t xml:space="preserve"> wanting to advertise housing stock for students. Bangor Uni </w:t>
            </w:r>
            <w:proofErr w:type="gramStart"/>
            <w:r>
              <w:rPr>
                <w:bCs/>
              </w:rPr>
              <w:t>are</w:t>
            </w:r>
            <w:proofErr w:type="gramEnd"/>
            <w:r>
              <w:rPr>
                <w:bCs/>
              </w:rPr>
              <w:t xml:space="preserve"> reticent to engage. The company is not known to other regional members.</w:t>
            </w:r>
          </w:p>
          <w:p w14:paraId="23238326" w14:textId="77777777" w:rsidR="00B074B3" w:rsidRDefault="00B074B3">
            <w:pPr>
              <w:pStyle w:val="TableParagraph"/>
              <w:spacing w:line="248" w:lineRule="exact"/>
              <w:ind w:left="108"/>
              <w:rPr>
                <w:bCs/>
              </w:rPr>
            </w:pPr>
          </w:p>
          <w:p w14:paraId="489E27C1" w14:textId="77777777" w:rsidR="00B074B3" w:rsidRDefault="00B074B3">
            <w:pPr>
              <w:pStyle w:val="TableParagraph"/>
              <w:spacing w:line="248" w:lineRule="exact"/>
              <w:ind w:left="108"/>
              <w:rPr>
                <w:bCs/>
              </w:rPr>
            </w:pPr>
            <w:r>
              <w:rPr>
                <w:bCs/>
              </w:rPr>
              <w:t xml:space="preserve">EG asked whether anyone had compiled comms around the NHS additional weeks support decision. USW had been considering it but have raised the issue with Stacey-May Fox who has asked the customer experience team to look at whether any comms is required.  S Bev will share the SLC response. </w:t>
            </w:r>
          </w:p>
          <w:p w14:paraId="0E260036" w14:textId="0AEEA573" w:rsidR="00B074B3" w:rsidRDefault="00B074B3">
            <w:pPr>
              <w:pStyle w:val="TableParagraph"/>
              <w:spacing w:line="248" w:lineRule="exact"/>
              <w:ind w:left="108"/>
              <w:rPr>
                <w:bCs/>
              </w:rPr>
            </w:pPr>
            <w:r>
              <w:rPr>
                <w:bCs/>
              </w:rPr>
              <w:t>Swansea Uni bursary team is sending direct comms to students who will be affected.</w:t>
            </w:r>
          </w:p>
          <w:p w14:paraId="7CF442E9" w14:textId="43618A20" w:rsidR="00B074B3" w:rsidRPr="00B074B3" w:rsidRDefault="00B074B3">
            <w:pPr>
              <w:pStyle w:val="TableParagraph"/>
              <w:spacing w:line="248" w:lineRule="exact"/>
              <w:ind w:left="108"/>
              <w:rPr>
                <w:bCs/>
                <w:color w:val="EE0000"/>
              </w:rPr>
            </w:pPr>
            <w:r w:rsidRPr="00B074B3">
              <w:rPr>
                <w:b/>
                <w:color w:val="EE0000"/>
              </w:rPr>
              <w:t xml:space="preserve">AP </w:t>
            </w:r>
            <w:r w:rsidR="00A26BE3">
              <w:rPr>
                <w:b/>
                <w:color w:val="EE0000"/>
              </w:rPr>
              <w:t>3</w:t>
            </w:r>
            <w:r w:rsidRPr="00B074B3">
              <w:rPr>
                <w:b/>
                <w:color w:val="EE0000"/>
              </w:rPr>
              <w:t xml:space="preserve">: </w:t>
            </w:r>
            <w:r w:rsidRPr="00B074B3">
              <w:rPr>
                <w:bCs/>
                <w:color w:val="EE0000"/>
              </w:rPr>
              <w:t>EE to chase this up in February as a decision is needed before applications open in March.</w:t>
            </w:r>
          </w:p>
          <w:p w14:paraId="07341E71" w14:textId="79EC3443" w:rsidR="00B074B3" w:rsidRPr="00434438" w:rsidRDefault="00B074B3">
            <w:pPr>
              <w:pStyle w:val="TableParagraph"/>
              <w:spacing w:line="248" w:lineRule="exact"/>
              <w:ind w:left="108"/>
              <w:rPr>
                <w:bCs/>
              </w:rPr>
            </w:pPr>
          </w:p>
        </w:tc>
        <w:tc>
          <w:tcPr>
            <w:tcW w:w="1954" w:type="dxa"/>
          </w:tcPr>
          <w:p w14:paraId="75807F3C" w14:textId="77777777" w:rsidR="00434438" w:rsidRDefault="00434438">
            <w:pPr>
              <w:pStyle w:val="TableParagraph"/>
              <w:rPr>
                <w:rFonts w:ascii="Times New Roman"/>
                <w:sz w:val="18"/>
              </w:rPr>
            </w:pPr>
          </w:p>
        </w:tc>
      </w:tr>
      <w:tr w:rsidR="00434438" w14:paraId="3F8D7AAD" w14:textId="77777777">
        <w:trPr>
          <w:trHeight w:val="268"/>
        </w:trPr>
        <w:tc>
          <w:tcPr>
            <w:tcW w:w="847" w:type="dxa"/>
            <w:shd w:val="clear" w:color="auto" w:fill="E4DFEB"/>
          </w:tcPr>
          <w:p w14:paraId="1A7CD5F4" w14:textId="320A66A4" w:rsidR="00434438" w:rsidRDefault="00B074B3">
            <w:pPr>
              <w:pStyle w:val="TableParagraph"/>
              <w:spacing w:line="248" w:lineRule="exact"/>
              <w:ind w:left="107"/>
              <w:rPr>
                <w:b/>
              </w:rPr>
            </w:pPr>
            <w:r>
              <w:rPr>
                <w:b/>
              </w:rPr>
              <w:t>9.</w:t>
            </w:r>
          </w:p>
          <w:p w14:paraId="00A280E5" w14:textId="77777777" w:rsidR="00434438" w:rsidRDefault="00434438">
            <w:pPr>
              <w:pStyle w:val="TableParagraph"/>
              <w:spacing w:line="248" w:lineRule="exact"/>
              <w:ind w:left="107"/>
              <w:rPr>
                <w:b/>
              </w:rPr>
            </w:pPr>
          </w:p>
        </w:tc>
        <w:tc>
          <w:tcPr>
            <w:tcW w:w="7685" w:type="dxa"/>
            <w:shd w:val="clear" w:color="auto" w:fill="E4DFEB"/>
          </w:tcPr>
          <w:p w14:paraId="75378976" w14:textId="50CE4E36" w:rsidR="00434438" w:rsidRDefault="00B074B3">
            <w:pPr>
              <w:pStyle w:val="TableParagraph"/>
              <w:spacing w:line="248" w:lineRule="exact"/>
              <w:ind w:left="108"/>
              <w:rPr>
                <w:b/>
              </w:rPr>
            </w:pPr>
            <w:r>
              <w:rPr>
                <w:b/>
              </w:rPr>
              <w:t>Date and Venue of next meeting :</w:t>
            </w:r>
          </w:p>
        </w:tc>
        <w:tc>
          <w:tcPr>
            <w:tcW w:w="1954" w:type="dxa"/>
            <w:shd w:val="clear" w:color="auto" w:fill="E4DFEB"/>
          </w:tcPr>
          <w:p w14:paraId="6EA15D84" w14:textId="77777777" w:rsidR="00434438" w:rsidRDefault="00434438">
            <w:pPr>
              <w:pStyle w:val="TableParagraph"/>
              <w:rPr>
                <w:rFonts w:ascii="Times New Roman"/>
                <w:sz w:val="18"/>
              </w:rPr>
            </w:pPr>
          </w:p>
        </w:tc>
      </w:tr>
      <w:tr w:rsidR="00434438" w14:paraId="59EF3C61" w14:textId="77777777" w:rsidTr="00B074B3">
        <w:trPr>
          <w:trHeight w:val="268"/>
        </w:trPr>
        <w:tc>
          <w:tcPr>
            <w:tcW w:w="847" w:type="dxa"/>
          </w:tcPr>
          <w:p w14:paraId="3C73C9B9" w14:textId="77777777" w:rsidR="00434438" w:rsidRDefault="00434438">
            <w:pPr>
              <w:pStyle w:val="TableParagraph"/>
              <w:spacing w:line="248" w:lineRule="exact"/>
              <w:ind w:left="107"/>
              <w:rPr>
                <w:b/>
              </w:rPr>
            </w:pPr>
          </w:p>
        </w:tc>
        <w:tc>
          <w:tcPr>
            <w:tcW w:w="7685" w:type="dxa"/>
          </w:tcPr>
          <w:p w14:paraId="410E88E9" w14:textId="6C4A4A07" w:rsidR="00434438" w:rsidRDefault="00B074B3">
            <w:pPr>
              <w:pStyle w:val="TableParagraph"/>
              <w:spacing w:line="248" w:lineRule="exact"/>
              <w:ind w:left="108"/>
              <w:rPr>
                <w:b/>
              </w:rPr>
            </w:pPr>
            <w:r>
              <w:rPr>
                <w:b/>
              </w:rPr>
              <w:t>Tuesday 19</w:t>
            </w:r>
            <w:r w:rsidRPr="00B074B3">
              <w:rPr>
                <w:b/>
                <w:vertAlign w:val="superscript"/>
              </w:rPr>
              <w:t>th</w:t>
            </w:r>
            <w:r>
              <w:rPr>
                <w:b/>
              </w:rPr>
              <w:t xml:space="preserve"> May 2026 10am - online</w:t>
            </w:r>
          </w:p>
        </w:tc>
        <w:tc>
          <w:tcPr>
            <w:tcW w:w="1954" w:type="dxa"/>
          </w:tcPr>
          <w:p w14:paraId="65A73027" w14:textId="77777777" w:rsidR="00434438" w:rsidRDefault="00434438">
            <w:pPr>
              <w:pStyle w:val="TableParagraph"/>
              <w:rPr>
                <w:rFonts w:ascii="Times New Roman"/>
                <w:sz w:val="18"/>
              </w:rPr>
            </w:pPr>
          </w:p>
        </w:tc>
      </w:tr>
    </w:tbl>
    <w:p w14:paraId="337447D4" w14:textId="77777777" w:rsidR="007F33B3" w:rsidRDefault="007F33B3"/>
    <w:sectPr w:rsidR="007F33B3">
      <w:type w:val="continuous"/>
      <w:pgSz w:w="11910" w:h="16840"/>
      <w:pgMar w:top="70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9A5"/>
    <w:multiLevelType w:val="hybridMultilevel"/>
    <w:tmpl w:val="4F14025C"/>
    <w:lvl w:ilvl="0" w:tplc="EAF2F7E0">
      <w:numFmt w:val="bullet"/>
      <w:lvlText w:val=""/>
      <w:lvlJc w:val="left"/>
      <w:pPr>
        <w:ind w:left="827" w:hanging="361"/>
      </w:pPr>
      <w:rPr>
        <w:rFonts w:ascii="Symbol" w:eastAsia="Symbol" w:hAnsi="Symbol" w:cs="Symbol" w:hint="default"/>
        <w:b w:val="0"/>
        <w:bCs w:val="0"/>
        <w:i w:val="0"/>
        <w:iCs w:val="0"/>
        <w:w w:val="100"/>
        <w:sz w:val="22"/>
        <w:szCs w:val="22"/>
        <w:lang w:val="en-GB" w:eastAsia="en-US" w:bidi="ar-SA"/>
      </w:rPr>
    </w:lvl>
    <w:lvl w:ilvl="1" w:tplc="E6980FC0">
      <w:numFmt w:val="bullet"/>
      <w:lvlText w:val="•"/>
      <w:lvlJc w:val="left"/>
      <w:pPr>
        <w:ind w:left="1505" w:hanging="361"/>
      </w:pPr>
      <w:rPr>
        <w:rFonts w:hint="default"/>
        <w:lang w:val="en-GB" w:eastAsia="en-US" w:bidi="ar-SA"/>
      </w:rPr>
    </w:lvl>
    <w:lvl w:ilvl="2" w:tplc="95848A34">
      <w:numFmt w:val="bullet"/>
      <w:lvlText w:val="•"/>
      <w:lvlJc w:val="left"/>
      <w:pPr>
        <w:ind w:left="2191" w:hanging="361"/>
      </w:pPr>
      <w:rPr>
        <w:rFonts w:hint="default"/>
        <w:lang w:val="en-GB" w:eastAsia="en-US" w:bidi="ar-SA"/>
      </w:rPr>
    </w:lvl>
    <w:lvl w:ilvl="3" w:tplc="5CA8EEF4">
      <w:numFmt w:val="bullet"/>
      <w:lvlText w:val="•"/>
      <w:lvlJc w:val="left"/>
      <w:pPr>
        <w:ind w:left="2876" w:hanging="361"/>
      </w:pPr>
      <w:rPr>
        <w:rFonts w:hint="default"/>
        <w:lang w:val="en-GB" w:eastAsia="en-US" w:bidi="ar-SA"/>
      </w:rPr>
    </w:lvl>
    <w:lvl w:ilvl="4" w:tplc="B59C945E">
      <w:numFmt w:val="bullet"/>
      <w:lvlText w:val="•"/>
      <w:lvlJc w:val="left"/>
      <w:pPr>
        <w:ind w:left="3562" w:hanging="361"/>
      </w:pPr>
      <w:rPr>
        <w:rFonts w:hint="default"/>
        <w:lang w:val="en-GB" w:eastAsia="en-US" w:bidi="ar-SA"/>
      </w:rPr>
    </w:lvl>
    <w:lvl w:ilvl="5" w:tplc="79D8CFF8">
      <w:numFmt w:val="bullet"/>
      <w:lvlText w:val="•"/>
      <w:lvlJc w:val="left"/>
      <w:pPr>
        <w:ind w:left="4247" w:hanging="361"/>
      </w:pPr>
      <w:rPr>
        <w:rFonts w:hint="default"/>
        <w:lang w:val="en-GB" w:eastAsia="en-US" w:bidi="ar-SA"/>
      </w:rPr>
    </w:lvl>
    <w:lvl w:ilvl="6" w:tplc="0E0E7118">
      <w:numFmt w:val="bullet"/>
      <w:lvlText w:val="•"/>
      <w:lvlJc w:val="left"/>
      <w:pPr>
        <w:ind w:left="4933" w:hanging="361"/>
      </w:pPr>
      <w:rPr>
        <w:rFonts w:hint="default"/>
        <w:lang w:val="en-GB" w:eastAsia="en-US" w:bidi="ar-SA"/>
      </w:rPr>
    </w:lvl>
    <w:lvl w:ilvl="7" w:tplc="393AF026">
      <w:numFmt w:val="bullet"/>
      <w:lvlText w:val="•"/>
      <w:lvlJc w:val="left"/>
      <w:pPr>
        <w:ind w:left="5618" w:hanging="361"/>
      </w:pPr>
      <w:rPr>
        <w:rFonts w:hint="default"/>
        <w:lang w:val="en-GB" w:eastAsia="en-US" w:bidi="ar-SA"/>
      </w:rPr>
    </w:lvl>
    <w:lvl w:ilvl="8" w:tplc="7F5ED3E0">
      <w:numFmt w:val="bullet"/>
      <w:lvlText w:val="•"/>
      <w:lvlJc w:val="left"/>
      <w:pPr>
        <w:ind w:left="6304" w:hanging="361"/>
      </w:pPr>
      <w:rPr>
        <w:rFonts w:hint="default"/>
        <w:lang w:val="en-GB" w:eastAsia="en-US" w:bidi="ar-SA"/>
      </w:rPr>
    </w:lvl>
  </w:abstractNum>
  <w:abstractNum w:abstractNumId="1" w15:restartNumberingAfterBreak="0">
    <w:nsid w:val="0DDA052C"/>
    <w:multiLevelType w:val="hybridMultilevel"/>
    <w:tmpl w:val="1FB01252"/>
    <w:lvl w:ilvl="0" w:tplc="1E40F8F0">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B6B83CEE">
      <w:numFmt w:val="bullet"/>
      <w:lvlText w:val="•"/>
      <w:lvlJc w:val="left"/>
      <w:pPr>
        <w:ind w:left="1505" w:hanging="360"/>
      </w:pPr>
      <w:rPr>
        <w:rFonts w:hint="default"/>
        <w:lang w:val="en-GB" w:eastAsia="en-US" w:bidi="ar-SA"/>
      </w:rPr>
    </w:lvl>
    <w:lvl w:ilvl="2" w:tplc="FF4478E0">
      <w:numFmt w:val="bullet"/>
      <w:lvlText w:val="•"/>
      <w:lvlJc w:val="left"/>
      <w:pPr>
        <w:ind w:left="2191" w:hanging="360"/>
      </w:pPr>
      <w:rPr>
        <w:rFonts w:hint="default"/>
        <w:lang w:val="en-GB" w:eastAsia="en-US" w:bidi="ar-SA"/>
      </w:rPr>
    </w:lvl>
    <w:lvl w:ilvl="3" w:tplc="C7408F82">
      <w:numFmt w:val="bullet"/>
      <w:lvlText w:val="•"/>
      <w:lvlJc w:val="left"/>
      <w:pPr>
        <w:ind w:left="2876" w:hanging="360"/>
      </w:pPr>
      <w:rPr>
        <w:rFonts w:hint="default"/>
        <w:lang w:val="en-GB" w:eastAsia="en-US" w:bidi="ar-SA"/>
      </w:rPr>
    </w:lvl>
    <w:lvl w:ilvl="4" w:tplc="E0AA6FC0">
      <w:numFmt w:val="bullet"/>
      <w:lvlText w:val="•"/>
      <w:lvlJc w:val="left"/>
      <w:pPr>
        <w:ind w:left="3562" w:hanging="360"/>
      </w:pPr>
      <w:rPr>
        <w:rFonts w:hint="default"/>
        <w:lang w:val="en-GB" w:eastAsia="en-US" w:bidi="ar-SA"/>
      </w:rPr>
    </w:lvl>
    <w:lvl w:ilvl="5" w:tplc="7C683F3A">
      <w:numFmt w:val="bullet"/>
      <w:lvlText w:val="•"/>
      <w:lvlJc w:val="left"/>
      <w:pPr>
        <w:ind w:left="4247" w:hanging="360"/>
      </w:pPr>
      <w:rPr>
        <w:rFonts w:hint="default"/>
        <w:lang w:val="en-GB" w:eastAsia="en-US" w:bidi="ar-SA"/>
      </w:rPr>
    </w:lvl>
    <w:lvl w:ilvl="6" w:tplc="F13E787A">
      <w:numFmt w:val="bullet"/>
      <w:lvlText w:val="•"/>
      <w:lvlJc w:val="left"/>
      <w:pPr>
        <w:ind w:left="4933" w:hanging="360"/>
      </w:pPr>
      <w:rPr>
        <w:rFonts w:hint="default"/>
        <w:lang w:val="en-GB" w:eastAsia="en-US" w:bidi="ar-SA"/>
      </w:rPr>
    </w:lvl>
    <w:lvl w:ilvl="7" w:tplc="50762E10">
      <w:numFmt w:val="bullet"/>
      <w:lvlText w:val="•"/>
      <w:lvlJc w:val="left"/>
      <w:pPr>
        <w:ind w:left="5618" w:hanging="360"/>
      </w:pPr>
      <w:rPr>
        <w:rFonts w:hint="default"/>
        <w:lang w:val="en-GB" w:eastAsia="en-US" w:bidi="ar-SA"/>
      </w:rPr>
    </w:lvl>
    <w:lvl w:ilvl="8" w:tplc="97AADEDA">
      <w:numFmt w:val="bullet"/>
      <w:lvlText w:val="•"/>
      <w:lvlJc w:val="left"/>
      <w:pPr>
        <w:ind w:left="6304" w:hanging="360"/>
      </w:pPr>
      <w:rPr>
        <w:rFonts w:hint="default"/>
        <w:lang w:val="en-GB" w:eastAsia="en-US" w:bidi="ar-SA"/>
      </w:rPr>
    </w:lvl>
  </w:abstractNum>
  <w:abstractNum w:abstractNumId="2" w15:restartNumberingAfterBreak="0">
    <w:nsid w:val="1DE228A8"/>
    <w:multiLevelType w:val="hybridMultilevel"/>
    <w:tmpl w:val="9F700ADA"/>
    <w:lvl w:ilvl="0" w:tplc="CBB8C92E">
      <w:numFmt w:val="bullet"/>
      <w:lvlText w:val=""/>
      <w:lvlJc w:val="left"/>
      <w:pPr>
        <w:ind w:left="828" w:hanging="411"/>
      </w:pPr>
      <w:rPr>
        <w:rFonts w:ascii="Symbol" w:eastAsia="Symbol" w:hAnsi="Symbol" w:cs="Symbol" w:hint="default"/>
        <w:b w:val="0"/>
        <w:bCs w:val="0"/>
        <w:i w:val="0"/>
        <w:iCs w:val="0"/>
        <w:w w:val="100"/>
        <w:sz w:val="22"/>
        <w:szCs w:val="22"/>
        <w:lang w:val="en-GB" w:eastAsia="en-US" w:bidi="ar-SA"/>
      </w:rPr>
    </w:lvl>
    <w:lvl w:ilvl="1" w:tplc="9FD4FB44">
      <w:numFmt w:val="bullet"/>
      <w:lvlText w:val="•"/>
      <w:lvlJc w:val="left"/>
      <w:pPr>
        <w:ind w:left="1505" w:hanging="411"/>
      </w:pPr>
      <w:rPr>
        <w:rFonts w:hint="default"/>
        <w:lang w:val="en-GB" w:eastAsia="en-US" w:bidi="ar-SA"/>
      </w:rPr>
    </w:lvl>
    <w:lvl w:ilvl="2" w:tplc="FBACB80A">
      <w:numFmt w:val="bullet"/>
      <w:lvlText w:val="•"/>
      <w:lvlJc w:val="left"/>
      <w:pPr>
        <w:ind w:left="2191" w:hanging="411"/>
      </w:pPr>
      <w:rPr>
        <w:rFonts w:hint="default"/>
        <w:lang w:val="en-GB" w:eastAsia="en-US" w:bidi="ar-SA"/>
      </w:rPr>
    </w:lvl>
    <w:lvl w:ilvl="3" w:tplc="E9D64108">
      <w:numFmt w:val="bullet"/>
      <w:lvlText w:val="•"/>
      <w:lvlJc w:val="left"/>
      <w:pPr>
        <w:ind w:left="2876" w:hanging="411"/>
      </w:pPr>
      <w:rPr>
        <w:rFonts w:hint="default"/>
        <w:lang w:val="en-GB" w:eastAsia="en-US" w:bidi="ar-SA"/>
      </w:rPr>
    </w:lvl>
    <w:lvl w:ilvl="4" w:tplc="4FAAC334">
      <w:numFmt w:val="bullet"/>
      <w:lvlText w:val="•"/>
      <w:lvlJc w:val="left"/>
      <w:pPr>
        <w:ind w:left="3562" w:hanging="411"/>
      </w:pPr>
      <w:rPr>
        <w:rFonts w:hint="default"/>
        <w:lang w:val="en-GB" w:eastAsia="en-US" w:bidi="ar-SA"/>
      </w:rPr>
    </w:lvl>
    <w:lvl w:ilvl="5" w:tplc="38C8B3BA">
      <w:numFmt w:val="bullet"/>
      <w:lvlText w:val="•"/>
      <w:lvlJc w:val="left"/>
      <w:pPr>
        <w:ind w:left="4247" w:hanging="411"/>
      </w:pPr>
      <w:rPr>
        <w:rFonts w:hint="default"/>
        <w:lang w:val="en-GB" w:eastAsia="en-US" w:bidi="ar-SA"/>
      </w:rPr>
    </w:lvl>
    <w:lvl w:ilvl="6" w:tplc="8F60DEB4">
      <w:numFmt w:val="bullet"/>
      <w:lvlText w:val="•"/>
      <w:lvlJc w:val="left"/>
      <w:pPr>
        <w:ind w:left="4933" w:hanging="411"/>
      </w:pPr>
      <w:rPr>
        <w:rFonts w:hint="default"/>
        <w:lang w:val="en-GB" w:eastAsia="en-US" w:bidi="ar-SA"/>
      </w:rPr>
    </w:lvl>
    <w:lvl w:ilvl="7" w:tplc="57083E44">
      <w:numFmt w:val="bullet"/>
      <w:lvlText w:val="•"/>
      <w:lvlJc w:val="left"/>
      <w:pPr>
        <w:ind w:left="5618" w:hanging="411"/>
      </w:pPr>
      <w:rPr>
        <w:rFonts w:hint="default"/>
        <w:lang w:val="en-GB" w:eastAsia="en-US" w:bidi="ar-SA"/>
      </w:rPr>
    </w:lvl>
    <w:lvl w:ilvl="8" w:tplc="05AE44FA">
      <w:numFmt w:val="bullet"/>
      <w:lvlText w:val="•"/>
      <w:lvlJc w:val="left"/>
      <w:pPr>
        <w:ind w:left="6304" w:hanging="411"/>
      </w:pPr>
      <w:rPr>
        <w:rFonts w:hint="default"/>
        <w:lang w:val="en-GB" w:eastAsia="en-US" w:bidi="ar-SA"/>
      </w:rPr>
    </w:lvl>
  </w:abstractNum>
  <w:abstractNum w:abstractNumId="3" w15:restartNumberingAfterBreak="0">
    <w:nsid w:val="54E92A04"/>
    <w:multiLevelType w:val="hybridMultilevel"/>
    <w:tmpl w:val="16A057C2"/>
    <w:lvl w:ilvl="0" w:tplc="177A03F0">
      <w:numFmt w:val="bullet"/>
      <w:lvlText w:val=""/>
      <w:lvlJc w:val="left"/>
      <w:pPr>
        <w:ind w:left="827" w:hanging="361"/>
      </w:pPr>
      <w:rPr>
        <w:rFonts w:ascii="Symbol" w:eastAsia="Symbol" w:hAnsi="Symbol" w:cs="Symbol" w:hint="default"/>
        <w:b w:val="0"/>
        <w:bCs w:val="0"/>
        <w:i w:val="0"/>
        <w:iCs w:val="0"/>
        <w:w w:val="100"/>
        <w:sz w:val="22"/>
        <w:szCs w:val="22"/>
        <w:lang w:val="en-GB" w:eastAsia="en-US" w:bidi="ar-SA"/>
      </w:rPr>
    </w:lvl>
    <w:lvl w:ilvl="1" w:tplc="90941612">
      <w:numFmt w:val="bullet"/>
      <w:lvlText w:val="•"/>
      <w:lvlJc w:val="left"/>
      <w:pPr>
        <w:ind w:left="1505" w:hanging="361"/>
      </w:pPr>
      <w:rPr>
        <w:rFonts w:hint="default"/>
        <w:lang w:val="en-GB" w:eastAsia="en-US" w:bidi="ar-SA"/>
      </w:rPr>
    </w:lvl>
    <w:lvl w:ilvl="2" w:tplc="2E549BD8">
      <w:numFmt w:val="bullet"/>
      <w:lvlText w:val="•"/>
      <w:lvlJc w:val="left"/>
      <w:pPr>
        <w:ind w:left="2191" w:hanging="361"/>
      </w:pPr>
      <w:rPr>
        <w:rFonts w:hint="default"/>
        <w:lang w:val="en-GB" w:eastAsia="en-US" w:bidi="ar-SA"/>
      </w:rPr>
    </w:lvl>
    <w:lvl w:ilvl="3" w:tplc="5B6C9EBE">
      <w:numFmt w:val="bullet"/>
      <w:lvlText w:val="•"/>
      <w:lvlJc w:val="left"/>
      <w:pPr>
        <w:ind w:left="2876" w:hanging="361"/>
      </w:pPr>
      <w:rPr>
        <w:rFonts w:hint="default"/>
        <w:lang w:val="en-GB" w:eastAsia="en-US" w:bidi="ar-SA"/>
      </w:rPr>
    </w:lvl>
    <w:lvl w:ilvl="4" w:tplc="6E7A9CB6">
      <w:numFmt w:val="bullet"/>
      <w:lvlText w:val="•"/>
      <w:lvlJc w:val="left"/>
      <w:pPr>
        <w:ind w:left="3562" w:hanging="361"/>
      </w:pPr>
      <w:rPr>
        <w:rFonts w:hint="default"/>
        <w:lang w:val="en-GB" w:eastAsia="en-US" w:bidi="ar-SA"/>
      </w:rPr>
    </w:lvl>
    <w:lvl w:ilvl="5" w:tplc="87F661B0">
      <w:numFmt w:val="bullet"/>
      <w:lvlText w:val="•"/>
      <w:lvlJc w:val="left"/>
      <w:pPr>
        <w:ind w:left="4247" w:hanging="361"/>
      </w:pPr>
      <w:rPr>
        <w:rFonts w:hint="default"/>
        <w:lang w:val="en-GB" w:eastAsia="en-US" w:bidi="ar-SA"/>
      </w:rPr>
    </w:lvl>
    <w:lvl w:ilvl="6" w:tplc="FB8CC882">
      <w:numFmt w:val="bullet"/>
      <w:lvlText w:val="•"/>
      <w:lvlJc w:val="left"/>
      <w:pPr>
        <w:ind w:left="4933" w:hanging="361"/>
      </w:pPr>
      <w:rPr>
        <w:rFonts w:hint="default"/>
        <w:lang w:val="en-GB" w:eastAsia="en-US" w:bidi="ar-SA"/>
      </w:rPr>
    </w:lvl>
    <w:lvl w:ilvl="7" w:tplc="B7524F96">
      <w:numFmt w:val="bullet"/>
      <w:lvlText w:val="•"/>
      <w:lvlJc w:val="left"/>
      <w:pPr>
        <w:ind w:left="5618" w:hanging="361"/>
      </w:pPr>
      <w:rPr>
        <w:rFonts w:hint="default"/>
        <w:lang w:val="en-GB" w:eastAsia="en-US" w:bidi="ar-SA"/>
      </w:rPr>
    </w:lvl>
    <w:lvl w:ilvl="8" w:tplc="C4162D26">
      <w:numFmt w:val="bullet"/>
      <w:lvlText w:val="•"/>
      <w:lvlJc w:val="left"/>
      <w:pPr>
        <w:ind w:left="6304" w:hanging="361"/>
      </w:pPr>
      <w:rPr>
        <w:rFonts w:hint="default"/>
        <w:lang w:val="en-GB" w:eastAsia="en-US" w:bidi="ar-SA"/>
      </w:rPr>
    </w:lvl>
  </w:abstractNum>
  <w:num w:numId="1" w16cid:durableId="1403523426">
    <w:abstractNumId w:val="2"/>
  </w:num>
  <w:num w:numId="2" w16cid:durableId="201133049">
    <w:abstractNumId w:val="1"/>
  </w:num>
  <w:num w:numId="3" w16cid:durableId="320357226">
    <w:abstractNumId w:val="3"/>
  </w:num>
  <w:num w:numId="4" w16cid:durableId="114721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37B6"/>
    <w:rsid w:val="0005599A"/>
    <w:rsid w:val="00197E9F"/>
    <w:rsid w:val="003837B6"/>
    <w:rsid w:val="00392E78"/>
    <w:rsid w:val="00434438"/>
    <w:rsid w:val="00631284"/>
    <w:rsid w:val="007F33B3"/>
    <w:rsid w:val="00802230"/>
    <w:rsid w:val="008E7217"/>
    <w:rsid w:val="009122CC"/>
    <w:rsid w:val="00A26BE3"/>
    <w:rsid w:val="00A43716"/>
    <w:rsid w:val="00AC6CAF"/>
    <w:rsid w:val="00B074B3"/>
    <w:rsid w:val="00BA6303"/>
    <w:rsid w:val="00BB215F"/>
    <w:rsid w:val="00DF0274"/>
    <w:rsid w:val="00F03A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7723"/>
  <w15:docId w15:val="{D1AEE771-DFAA-4E00-A37F-D276F596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B4DD-4D84-49EE-B353-C9E08DD1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A. Milne</dc:creator>
  <cp:lastModifiedBy>Delyth Lewis</cp:lastModifiedBy>
  <cp:revision>2</cp:revision>
  <dcterms:created xsi:type="dcterms:W3CDTF">2026-05-19T09:14:00Z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Acrobat PDFMaker 21 for Word</vt:lpwstr>
  </property>
  <property fmtid="{D5CDD505-2E9C-101B-9397-08002B2CF9AE}" pid="4" name="LastSaved">
    <vt:filetime>2026-05-17T00:00:00Z</vt:filetime>
  </property>
</Properties>
</file>